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49" w:rsidRDefault="006A1349">
      <w:pPr>
        <w:pStyle w:val="ConsPlusTitlePage"/>
      </w:pPr>
      <w:r>
        <w:t xml:space="preserve">Документ предоставлен </w:t>
      </w:r>
      <w:hyperlink r:id="rId4" w:history="1">
        <w:r>
          <w:rPr>
            <w:color w:val="0000FF"/>
          </w:rPr>
          <w:t>КонсультантПлюс</w:t>
        </w:r>
      </w:hyperlink>
      <w:r>
        <w:br/>
      </w:r>
    </w:p>
    <w:p w:rsidR="006A1349" w:rsidRDefault="006A1349">
      <w:pPr>
        <w:pStyle w:val="ConsPlusNormal"/>
        <w:jc w:val="both"/>
        <w:outlineLvl w:val="0"/>
      </w:pPr>
    </w:p>
    <w:p w:rsidR="006A1349" w:rsidRDefault="006A1349">
      <w:pPr>
        <w:pStyle w:val="ConsPlusTitle"/>
        <w:jc w:val="center"/>
        <w:outlineLvl w:val="0"/>
      </w:pPr>
      <w:r>
        <w:t>ПРАВИТЕЛЬСТВО СВЕРДЛОВСКОЙ ОБЛАСТИ</w:t>
      </w:r>
    </w:p>
    <w:p w:rsidR="006A1349" w:rsidRDefault="006A1349">
      <w:pPr>
        <w:pStyle w:val="ConsPlusTitle"/>
        <w:jc w:val="center"/>
      </w:pPr>
    </w:p>
    <w:p w:rsidR="006A1349" w:rsidRDefault="006A1349">
      <w:pPr>
        <w:pStyle w:val="ConsPlusTitle"/>
        <w:jc w:val="center"/>
      </w:pPr>
      <w:r>
        <w:t>ПОСТАНОВЛЕНИЕ</w:t>
      </w:r>
    </w:p>
    <w:p w:rsidR="006A1349" w:rsidRDefault="006A1349">
      <w:pPr>
        <w:pStyle w:val="ConsPlusTitle"/>
        <w:jc w:val="center"/>
      </w:pPr>
      <w:r>
        <w:t>от 1 августа 2019 г. N 488-ПП</w:t>
      </w:r>
    </w:p>
    <w:p w:rsidR="006A1349" w:rsidRDefault="006A1349">
      <w:pPr>
        <w:pStyle w:val="ConsPlusTitle"/>
        <w:jc w:val="center"/>
      </w:pPr>
    </w:p>
    <w:p w:rsidR="006A1349" w:rsidRDefault="006A1349">
      <w:pPr>
        <w:pStyle w:val="ConsPlusTitle"/>
        <w:jc w:val="center"/>
      </w:pPr>
      <w:r>
        <w:t>ОБ УТВЕРЖДЕНИИ СТРАТЕГИИ РАЗВИТИЯ ВНУТРЕННЕГО И ВЪЕЗДНОГО</w:t>
      </w:r>
    </w:p>
    <w:p w:rsidR="006A1349" w:rsidRDefault="006A1349">
      <w:pPr>
        <w:pStyle w:val="ConsPlusTitle"/>
        <w:jc w:val="center"/>
      </w:pPr>
      <w:r>
        <w:t>ТУРИЗМА В СВЕРДЛОВСКОЙ ОБЛАСТИ НА ПЕРИОД ДО 2035 ГОДА</w:t>
      </w:r>
    </w:p>
    <w:p w:rsidR="006A1349" w:rsidRDefault="006A1349">
      <w:pPr>
        <w:pStyle w:val="ConsPlusNormal"/>
        <w:jc w:val="both"/>
      </w:pPr>
    </w:p>
    <w:p w:rsidR="006A1349" w:rsidRDefault="006A1349">
      <w:pPr>
        <w:pStyle w:val="ConsPlusNormal"/>
        <w:ind w:firstLine="540"/>
        <w:jc w:val="both"/>
      </w:pPr>
      <w:r>
        <w:t xml:space="preserve">В соответствии с </w:t>
      </w:r>
      <w:hyperlink r:id="rId5" w:history="1">
        <w:r>
          <w:rPr>
            <w:color w:val="0000FF"/>
          </w:rPr>
          <w:t>Законом</w:t>
        </w:r>
      </w:hyperlink>
      <w:r>
        <w:t xml:space="preserve"> Свердловской области от 15 июня 2015 года N 45-ОЗ "О стратегическом планировании в Российской Федерации, осуществляемом на территории Свердловской области", </w:t>
      </w:r>
      <w:hyperlink r:id="rId6" w:history="1">
        <w:r>
          <w:rPr>
            <w:color w:val="0000FF"/>
          </w:rPr>
          <w:t>Постановлением</w:t>
        </w:r>
      </w:hyperlink>
      <w:r>
        <w:t xml:space="preserve"> Правительства Свердловской области от 07.12.2015 N 1083-ПП "Об утверждении Порядка принятия решений о разработке, формирования, утверждения и реализации отраслевых и межотраслевых стратегий социально-экономического развития Свердловской области", </w:t>
      </w:r>
      <w:hyperlink r:id="rId7" w:history="1">
        <w:r>
          <w:rPr>
            <w:color w:val="0000FF"/>
          </w:rPr>
          <w:t>Распоряжением</w:t>
        </w:r>
      </w:hyperlink>
      <w:r>
        <w:t xml:space="preserve"> Правительства Свердловской области от 03.08.2017 N 629-РП "Об утверждении Перечня концепций отраслевых и межотраслевых стратегий социально-экономического развития Свердловской области, планируемых к разработке в 2017 году" Правительство Свердловской области постановляет:</w:t>
      </w:r>
    </w:p>
    <w:p w:rsidR="006A1349" w:rsidRDefault="006A1349">
      <w:pPr>
        <w:pStyle w:val="ConsPlusNormal"/>
        <w:spacing w:before="220"/>
        <w:ind w:firstLine="540"/>
        <w:jc w:val="both"/>
      </w:pPr>
      <w:r>
        <w:t xml:space="preserve">1. Утвердить </w:t>
      </w:r>
      <w:hyperlink w:anchor="P28" w:history="1">
        <w:r>
          <w:rPr>
            <w:color w:val="0000FF"/>
          </w:rPr>
          <w:t>Стратегию</w:t>
        </w:r>
      </w:hyperlink>
      <w:r>
        <w:t xml:space="preserve"> развития внутреннего и въездного туризма в Свердловской области на период до 2035 года (прилагается).</w:t>
      </w:r>
    </w:p>
    <w:p w:rsidR="006A1349" w:rsidRDefault="006A1349">
      <w:pPr>
        <w:pStyle w:val="ConsPlusNormal"/>
        <w:spacing w:before="220"/>
        <w:ind w:firstLine="540"/>
        <w:jc w:val="both"/>
      </w:pPr>
      <w:r>
        <w:t>2. Контроль за исполнением настоящего Постановления возложить на Первого Заместителя Губернатора Свердловской области А.В. Орлова.</w:t>
      </w:r>
    </w:p>
    <w:p w:rsidR="006A1349" w:rsidRDefault="006A1349">
      <w:pPr>
        <w:pStyle w:val="ConsPlusNormal"/>
        <w:spacing w:before="220"/>
        <w:ind w:firstLine="540"/>
        <w:jc w:val="both"/>
      </w:pPr>
      <w:r>
        <w:t>3. Настоящее Постановление вступает в силу на следующий день после его официального опубликования.</w:t>
      </w:r>
    </w:p>
    <w:p w:rsidR="006A1349" w:rsidRDefault="006A1349">
      <w:pPr>
        <w:pStyle w:val="ConsPlusNormal"/>
        <w:spacing w:before="220"/>
        <w:ind w:firstLine="540"/>
        <w:jc w:val="both"/>
      </w:pPr>
      <w:r>
        <w:t>4. Настоящее Постановление опубликовать на "Официальном интернет-портале правовой информации Свердловской области" (www.pravo.gov66.ru).</w:t>
      </w:r>
    </w:p>
    <w:p w:rsidR="006A1349" w:rsidRDefault="006A1349">
      <w:pPr>
        <w:pStyle w:val="ConsPlusNormal"/>
        <w:jc w:val="both"/>
      </w:pPr>
    </w:p>
    <w:p w:rsidR="006A1349" w:rsidRDefault="006A1349">
      <w:pPr>
        <w:pStyle w:val="ConsPlusNormal"/>
        <w:jc w:val="right"/>
      </w:pPr>
      <w:r>
        <w:t>Губернатор</w:t>
      </w:r>
    </w:p>
    <w:p w:rsidR="006A1349" w:rsidRDefault="006A1349">
      <w:pPr>
        <w:pStyle w:val="ConsPlusNormal"/>
        <w:jc w:val="right"/>
      </w:pPr>
      <w:r>
        <w:t>Свердловской области</w:t>
      </w:r>
    </w:p>
    <w:p w:rsidR="006A1349" w:rsidRDefault="006A1349">
      <w:pPr>
        <w:pStyle w:val="ConsPlusNormal"/>
        <w:jc w:val="right"/>
      </w:pPr>
      <w:r>
        <w:t>Е.В.КУЙВАШЕВ</w:t>
      </w:r>
    </w:p>
    <w:p w:rsidR="006A1349" w:rsidRDefault="006A1349">
      <w:pPr>
        <w:pStyle w:val="ConsPlusNormal"/>
        <w:jc w:val="both"/>
      </w:pPr>
    </w:p>
    <w:p w:rsidR="006A1349" w:rsidRDefault="006A1349">
      <w:pPr>
        <w:pStyle w:val="ConsPlusNormal"/>
        <w:jc w:val="both"/>
      </w:pPr>
    </w:p>
    <w:p w:rsidR="006A1349" w:rsidRDefault="006A1349">
      <w:pPr>
        <w:pStyle w:val="ConsPlusNormal"/>
        <w:jc w:val="both"/>
      </w:pPr>
    </w:p>
    <w:p w:rsidR="006A1349" w:rsidRDefault="006A1349">
      <w:pPr>
        <w:pStyle w:val="ConsPlusNormal"/>
        <w:jc w:val="both"/>
      </w:pPr>
    </w:p>
    <w:p w:rsidR="006A1349" w:rsidRDefault="006A1349">
      <w:pPr>
        <w:pStyle w:val="ConsPlusNormal"/>
        <w:jc w:val="both"/>
      </w:pPr>
    </w:p>
    <w:p w:rsidR="006A1349" w:rsidRDefault="006A1349">
      <w:pPr>
        <w:pStyle w:val="ConsPlusNormal"/>
        <w:jc w:val="right"/>
        <w:outlineLvl w:val="0"/>
      </w:pPr>
      <w:r>
        <w:t>Утверждена</w:t>
      </w:r>
    </w:p>
    <w:p w:rsidR="006A1349" w:rsidRDefault="006A1349">
      <w:pPr>
        <w:pStyle w:val="ConsPlusNormal"/>
        <w:jc w:val="right"/>
      </w:pPr>
      <w:r>
        <w:t>Постановлением Правительства</w:t>
      </w:r>
    </w:p>
    <w:p w:rsidR="006A1349" w:rsidRDefault="006A1349">
      <w:pPr>
        <w:pStyle w:val="ConsPlusNormal"/>
        <w:jc w:val="right"/>
      </w:pPr>
      <w:r>
        <w:t>Свердловской области</w:t>
      </w:r>
    </w:p>
    <w:p w:rsidR="006A1349" w:rsidRDefault="006A1349">
      <w:pPr>
        <w:pStyle w:val="ConsPlusNormal"/>
        <w:jc w:val="right"/>
      </w:pPr>
      <w:r>
        <w:t>от 1 августа 2019 г. N 488-ПП</w:t>
      </w:r>
    </w:p>
    <w:p w:rsidR="006A1349" w:rsidRDefault="006A1349">
      <w:pPr>
        <w:pStyle w:val="ConsPlusNormal"/>
        <w:jc w:val="both"/>
      </w:pPr>
    </w:p>
    <w:p w:rsidR="006A1349" w:rsidRDefault="006A1349">
      <w:pPr>
        <w:pStyle w:val="ConsPlusTitle"/>
        <w:jc w:val="center"/>
      </w:pPr>
      <w:bookmarkStart w:id="0" w:name="P28"/>
      <w:bookmarkEnd w:id="0"/>
      <w:r>
        <w:t>СТРАТЕГИЯ</w:t>
      </w:r>
    </w:p>
    <w:p w:rsidR="006A1349" w:rsidRDefault="006A1349">
      <w:pPr>
        <w:pStyle w:val="ConsPlusTitle"/>
        <w:jc w:val="center"/>
      </w:pPr>
      <w:r>
        <w:t>РАЗВИТИЯ ВНУТРЕННЕГО И ВЪЕЗДНОГО ТУРИЗМА</w:t>
      </w:r>
    </w:p>
    <w:p w:rsidR="006A1349" w:rsidRDefault="006A1349">
      <w:pPr>
        <w:pStyle w:val="ConsPlusTitle"/>
        <w:jc w:val="center"/>
      </w:pPr>
      <w:r>
        <w:t>В СВЕРДЛОВСКОЙ ОБЛАСТИ НА ПЕРИОД ДО 2035 ГОДА</w:t>
      </w:r>
    </w:p>
    <w:p w:rsidR="006A1349" w:rsidRDefault="006A1349">
      <w:pPr>
        <w:pStyle w:val="ConsPlusNormal"/>
        <w:jc w:val="both"/>
      </w:pPr>
    </w:p>
    <w:p w:rsidR="006A1349" w:rsidRDefault="006A1349">
      <w:pPr>
        <w:pStyle w:val="ConsPlusNormal"/>
        <w:ind w:firstLine="540"/>
        <w:jc w:val="both"/>
      </w:pPr>
      <w:r>
        <w:t xml:space="preserve">Стратегия развития внутреннего и въездного туризма в Свердловской области на период до 2035 года (далее - Стратегия) разработана в соответствии со </w:t>
      </w:r>
      <w:hyperlink r:id="rId8" w:history="1">
        <w:r>
          <w:rPr>
            <w:color w:val="0000FF"/>
          </w:rPr>
          <w:t>Стратегией</w:t>
        </w:r>
      </w:hyperlink>
      <w:r>
        <w:t xml:space="preserve"> развития туризма в Российской Федерации на период до 2020 года, утвержденной Распоряжением Правительства Российской Федерации от 31.05.2014 N 941-р "Об утверждении Стратегии развития туризма в Российской Федерации на период до 2020 года", направлением "Развитие туристского </w:t>
      </w:r>
      <w:r>
        <w:lastRenderedPageBreak/>
        <w:t xml:space="preserve">потенциала" </w:t>
      </w:r>
      <w:hyperlink r:id="rId9" w:history="1">
        <w:r>
          <w:rPr>
            <w:color w:val="0000FF"/>
          </w:rPr>
          <w:t>Стратегии</w:t>
        </w:r>
      </w:hyperlink>
      <w:r>
        <w:t xml:space="preserve"> социально-экономического развития Свердловской области на 2016 - 2030 годы, утвержденной Законом Свердловской области от 21 декабря 2015 года N 151-ОЗ "О Стратегии социально-экономического развития Свердловской области на 2016 - 2030 годы".</w:t>
      </w:r>
    </w:p>
    <w:p w:rsidR="006A1349" w:rsidRDefault="006A1349">
      <w:pPr>
        <w:pStyle w:val="ConsPlusNormal"/>
        <w:jc w:val="both"/>
      </w:pPr>
    </w:p>
    <w:p w:rsidR="006A1349" w:rsidRDefault="006A1349">
      <w:pPr>
        <w:pStyle w:val="ConsPlusTitle"/>
        <w:jc w:val="center"/>
        <w:outlineLvl w:val="1"/>
      </w:pPr>
      <w:r>
        <w:t>Раздел 1. ОСНОВАНИЯ ДЛЯ РАЗРАБОТКИ СТРАТЕГИИ</w:t>
      </w:r>
    </w:p>
    <w:p w:rsidR="006A1349" w:rsidRDefault="006A1349">
      <w:pPr>
        <w:pStyle w:val="ConsPlusNormal"/>
        <w:jc w:val="both"/>
      </w:pPr>
    </w:p>
    <w:p w:rsidR="006A1349" w:rsidRDefault="006A1349">
      <w:pPr>
        <w:pStyle w:val="ConsPlusTitle"/>
        <w:jc w:val="center"/>
        <w:outlineLvl w:val="2"/>
      </w:pPr>
      <w:r>
        <w:t>Подраздел 1.1. ОСНОВАНИЯ ДЛЯ РАЗРАБОТКИ</w:t>
      </w:r>
    </w:p>
    <w:p w:rsidR="006A1349" w:rsidRDefault="006A1349">
      <w:pPr>
        <w:pStyle w:val="ConsPlusNormal"/>
        <w:jc w:val="both"/>
      </w:pPr>
    </w:p>
    <w:p w:rsidR="006A1349" w:rsidRDefault="006A1349">
      <w:pPr>
        <w:pStyle w:val="ConsPlusNormal"/>
        <w:ind w:firstLine="540"/>
        <w:jc w:val="both"/>
      </w:pPr>
      <w:r>
        <w:t>Основаниями для разработки Стратегии являются следующие правовые акты и документы:</w:t>
      </w:r>
    </w:p>
    <w:p w:rsidR="006A1349" w:rsidRDefault="006A1349">
      <w:pPr>
        <w:pStyle w:val="ConsPlusNormal"/>
        <w:spacing w:before="220"/>
        <w:ind w:firstLine="540"/>
        <w:jc w:val="both"/>
      </w:pPr>
      <w:r>
        <w:t xml:space="preserve">1) Федеральный </w:t>
      </w:r>
      <w:hyperlink r:id="rId10" w:history="1">
        <w:r>
          <w:rPr>
            <w:color w:val="0000FF"/>
          </w:rPr>
          <w:t>закон</w:t>
        </w:r>
      </w:hyperlink>
      <w:r>
        <w:t xml:space="preserve"> от 24 ноября 1996 года N 132-ФЗ "Об основах туристской деятельности в Российской Федерации";</w:t>
      </w:r>
    </w:p>
    <w:p w:rsidR="006A1349" w:rsidRDefault="006A1349">
      <w:pPr>
        <w:pStyle w:val="ConsPlusNormal"/>
        <w:spacing w:before="220"/>
        <w:ind w:firstLine="540"/>
        <w:jc w:val="both"/>
      </w:pPr>
      <w:r>
        <w:t>2) перечень поручений Президента Российской Федерации по вопросам развития въездного и внутреннего туризма в Российской Федерации от 30.07.2013 N Пр-1814;</w:t>
      </w:r>
    </w:p>
    <w:p w:rsidR="006A1349" w:rsidRDefault="006A1349">
      <w:pPr>
        <w:pStyle w:val="ConsPlusNormal"/>
        <w:spacing w:before="220"/>
        <w:ind w:firstLine="540"/>
        <w:jc w:val="both"/>
      </w:pPr>
      <w:r>
        <w:t>3) перечень поручений Президента Российской Федерации по итогам заседания президиума Государственного совета Российской Федерации 17 августа 2015 года от 17.09.2015 N Пр-1893ГС;</w:t>
      </w:r>
    </w:p>
    <w:p w:rsidR="006A1349" w:rsidRDefault="006A1349">
      <w:pPr>
        <w:pStyle w:val="ConsPlusNormal"/>
        <w:spacing w:before="220"/>
        <w:ind w:firstLine="540"/>
        <w:jc w:val="both"/>
      </w:pPr>
      <w:r>
        <w:t xml:space="preserve">4) </w:t>
      </w:r>
      <w:hyperlink r:id="rId11" w:history="1">
        <w:r>
          <w:rPr>
            <w:color w:val="0000FF"/>
          </w:rPr>
          <w:t>Стратегия</w:t>
        </w:r>
      </w:hyperlink>
      <w:r>
        <w:t xml:space="preserve"> развития туризма в Российской Федерации на период до 2020 года, утвержденная Распоряжением Правительства Российской Федерации от 31.05.2014 N 941-р "Об утверждении Стратегии развития туризма в Российской Федерации на период до 2020 года";</w:t>
      </w:r>
    </w:p>
    <w:p w:rsidR="006A1349" w:rsidRDefault="006A1349">
      <w:pPr>
        <w:pStyle w:val="ConsPlusNormal"/>
        <w:spacing w:before="220"/>
        <w:ind w:firstLine="540"/>
        <w:jc w:val="both"/>
      </w:pPr>
      <w:r>
        <w:t xml:space="preserve">5) Областной </w:t>
      </w:r>
      <w:hyperlink r:id="rId12" w:history="1">
        <w:r>
          <w:rPr>
            <w:color w:val="0000FF"/>
          </w:rPr>
          <w:t>закон</w:t>
        </w:r>
      </w:hyperlink>
      <w:r>
        <w:t xml:space="preserve"> от 31 декабря 1999 года N 51-ОЗ "О туризме и туристской деятельности в Свердловской области";</w:t>
      </w:r>
    </w:p>
    <w:p w:rsidR="006A1349" w:rsidRDefault="006A1349">
      <w:pPr>
        <w:pStyle w:val="ConsPlusNormal"/>
        <w:spacing w:before="220"/>
        <w:ind w:firstLine="540"/>
        <w:jc w:val="both"/>
      </w:pPr>
      <w:r>
        <w:t>6) перечень поручений Губернатора Свердловской области от 05.06.2017 N 13-ЕК пп;</w:t>
      </w:r>
    </w:p>
    <w:p w:rsidR="006A1349" w:rsidRDefault="006A1349">
      <w:pPr>
        <w:pStyle w:val="ConsPlusNormal"/>
        <w:spacing w:before="220"/>
        <w:ind w:firstLine="540"/>
        <w:jc w:val="both"/>
      </w:pPr>
      <w:r>
        <w:t xml:space="preserve">7) </w:t>
      </w:r>
      <w:hyperlink r:id="rId13" w:history="1">
        <w:r>
          <w:rPr>
            <w:color w:val="0000FF"/>
          </w:rPr>
          <w:t>Порядок</w:t>
        </w:r>
      </w:hyperlink>
      <w:r>
        <w:t xml:space="preserve"> принятия решений о разработке, формирования, утверждения и реализации отраслевых и межотраслевых стратегий социально-экономического развития Свердловской области, утвержденный Постановлением Правительства Свердловской области от 07.12.2015 N 1083-ПП "Об утверждении Порядка принятия решений о разработке, формирования, утверждения и реализации отраслевых и межотраслевых стратегий социально-экономического развития Свердловской области".</w:t>
      </w:r>
    </w:p>
    <w:p w:rsidR="006A1349" w:rsidRDefault="006A1349">
      <w:pPr>
        <w:pStyle w:val="ConsPlusNormal"/>
        <w:jc w:val="both"/>
      </w:pPr>
    </w:p>
    <w:p w:rsidR="006A1349" w:rsidRDefault="006A1349">
      <w:pPr>
        <w:pStyle w:val="ConsPlusTitle"/>
        <w:jc w:val="center"/>
        <w:outlineLvl w:val="2"/>
      </w:pPr>
      <w:r>
        <w:t>Подраздел 1.2. РАЗРАБОТЧИКИ СТРАТЕГИИ</w:t>
      </w:r>
    </w:p>
    <w:p w:rsidR="006A1349" w:rsidRDefault="006A1349">
      <w:pPr>
        <w:pStyle w:val="ConsPlusNormal"/>
        <w:jc w:val="both"/>
      </w:pPr>
    </w:p>
    <w:p w:rsidR="006A1349" w:rsidRDefault="006A1349">
      <w:pPr>
        <w:pStyle w:val="ConsPlusNormal"/>
        <w:ind w:firstLine="540"/>
        <w:jc w:val="both"/>
      </w:pPr>
      <w:r>
        <w:t>Разработчиком Стратегии является Министерство инвестиций и развития Свердловской области, органы местного самоуправления муниципальных образований, расположенных на территории Свердловской области, общественные и туристские организации.</w:t>
      </w:r>
    </w:p>
    <w:p w:rsidR="006A1349" w:rsidRDefault="006A1349">
      <w:pPr>
        <w:pStyle w:val="ConsPlusNormal"/>
        <w:jc w:val="both"/>
      </w:pPr>
    </w:p>
    <w:p w:rsidR="006A1349" w:rsidRDefault="006A1349">
      <w:pPr>
        <w:pStyle w:val="ConsPlusTitle"/>
        <w:jc w:val="center"/>
        <w:outlineLvl w:val="2"/>
      </w:pPr>
      <w:r>
        <w:t>Подраздел 1.3. ОТВЕТСТВЕННЫЙ ИСПОЛНИТЕЛЬ</w:t>
      </w:r>
    </w:p>
    <w:p w:rsidR="006A1349" w:rsidRDefault="006A1349">
      <w:pPr>
        <w:pStyle w:val="ConsPlusTitle"/>
        <w:jc w:val="center"/>
      </w:pPr>
      <w:r>
        <w:t>(ОТВЕТСТВЕННЫЙ ИСПОЛНИТЕЛЬ-КООРДИНАТОР)</w:t>
      </w:r>
    </w:p>
    <w:p w:rsidR="006A1349" w:rsidRDefault="006A1349">
      <w:pPr>
        <w:pStyle w:val="ConsPlusTitle"/>
        <w:jc w:val="center"/>
      </w:pPr>
      <w:r>
        <w:t>И ОТВЕТСТВЕННЫЙ ЗА КОНТРОЛЬ И РЕАЛИЗАЦИЮ СТРАТЕГИИ</w:t>
      </w:r>
    </w:p>
    <w:p w:rsidR="006A1349" w:rsidRDefault="006A1349">
      <w:pPr>
        <w:pStyle w:val="ConsPlusNormal"/>
        <w:jc w:val="both"/>
      </w:pPr>
    </w:p>
    <w:p w:rsidR="006A1349" w:rsidRDefault="006A1349">
      <w:pPr>
        <w:pStyle w:val="ConsPlusNormal"/>
        <w:ind w:firstLine="540"/>
        <w:jc w:val="both"/>
      </w:pPr>
      <w:r>
        <w:t>Ответственным исполнителем и ответственным за контроль и реализацию Стратегии является Министерство инвестиций и развития Свердловской области (Министр инвестиций и развития Свердловской области В.В. Казакова).</w:t>
      </w:r>
    </w:p>
    <w:p w:rsidR="006A1349" w:rsidRDefault="006A1349">
      <w:pPr>
        <w:pStyle w:val="ConsPlusNormal"/>
        <w:jc w:val="both"/>
      </w:pPr>
    </w:p>
    <w:p w:rsidR="006A1349" w:rsidRDefault="006A1349">
      <w:pPr>
        <w:pStyle w:val="ConsPlusTitle"/>
        <w:jc w:val="center"/>
        <w:outlineLvl w:val="1"/>
      </w:pPr>
      <w:r>
        <w:t>Раздел 2. ПРЕДПОСЫЛКИ, ЦЕЛЬ И ЗАДАЧИ СТРАТЕГИИ</w:t>
      </w:r>
    </w:p>
    <w:p w:rsidR="006A1349" w:rsidRDefault="006A1349">
      <w:pPr>
        <w:pStyle w:val="ConsPlusNormal"/>
        <w:jc w:val="both"/>
      </w:pPr>
    </w:p>
    <w:p w:rsidR="006A1349" w:rsidRDefault="006A1349">
      <w:pPr>
        <w:pStyle w:val="ConsPlusTitle"/>
        <w:jc w:val="center"/>
        <w:outlineLvl w:val="2"/>
      </w:pPr>
      <w:r>
        <w:t>Подраздел 2.1. ОЦЕНКА И АНАЛИЗ РАЗВИТИЯ ОТРАСЛИ</w:t>
      </w:r>
    </w:p>
    <w:p w:rsidR="006A1349" w:rsidRDefault="006A1349">
      <w:pPr>
        <w:pStyle w:val="ConsPlusNormal"/>
        <w:jc w:val="both"/>
      </w:pPr>
    </w:p>
    <w:p w:rsidR="006A1349" w:rsidRDefault="006A1349">
      <w:pPr>
        <w:pStyle w:val="ConsPlusNormal"/>
        <w:ind w:firstLine="540"/>
        <w:jc w:val="both"/>
      </w:pPr>
      <w:r>
        <w:t xml:space="preserve">Развитие внутреннего и въездного туризма в Свердловской области играет важную роль в решении экономических и социальных проблем, обеспечивая создание дополнительных рабочих </w:t>
      </w:r>
      <w:r>
        <w:lastRenderedPageBreak/>
        <w:t>мест, рост занятости экономически активного населения и повышение благосостояния граждан, оказывает стимулирующее воздействие на развитие многих сопряженных сфер экономической деятельности, способствует социально-экономическому развитию муниципальных образований, расположенных на территории Свердловской области.</w:t>
      </w:r>
    </w:p>
    <w:p w:rsidR="006A1349" w:rsidRDefault="006A1349">
      <w:pPr>
        <w:pStyle w:val="ConsPlusNormal"/>
        <w:spacing w:before="220"/>
        <w:ind w:firstLine="540"/>
        <w:jc w:val="both"/>
      </w:pPr>
      <w:r>
        <w:t>Развитие сферы туризма - это возможность:</w:t>
      </w:r>
    </w:p>
    <w:p w:rsidR="006A1349" w:rsidRDefault="006A1349">
      <w:pPr>
        <w:pStyle w:val="ConsPlusNormal"/>
        <w:spacing w:before="220"/>
        <w:ind w:firstLine="540"/>
        <w:jc w:val="both"/>
      </w:pPr>
      <w:r>
        <w:t>1) выгодного позиционирования Свердловской области среди других субъектов Российской Федерации;</w:t>
      </w:r>
    </w:p>
    <w:p w:rsidR="006A1349" w:rsidRDefault="006A1349">
      <w:pPr>
        <w:pStyle w:val="ConsPlusNormal"/>
        <w:spacing w:before="220"/>
        <w:ind w:firstLine="540"/>
        <w:jc w:val="both"/>
      </w:pPr>
      <w:r>
        <w:t>2) комфортного и безопасного отдыха и досуга жителей и гостей Свердловской области;</w:t>
      </w:r>
    </w:p>
    <w:p w:rsidR="006A1349" w:rsidRDefault="006A1349">
      <w:pPr>
        <w:pStyle w:val="ConsPlusNormal"/>
        <w:spacing w:before="220"/>
        <w:ind w:firstLine="540"/>
        <w:jc w:val="both"/>
      </w:pPr>
      <w:r>
        <w:t>3) получения дополнительных доходов организациями индустрии гостеприимства (гостиницы, предприятия общественного питания), туроператорами.</w:t>
      </w:r>
    </w:p>
    <w:p w:rsidR="006A1349" w:rsidRDefault="006A1349">
      <w:pPr>
        <w:pStyle w:val="ConsPlusNormal"/>
        <w:spacing w:before="220"/>
        <w:ind w:firstLine="540"/>
        <w:jc w:val="both"/>
      </w:pPr>
      <w:r>
        <w:t>Также сфера туризма обеспечивает социально-экономические эффекты для Свердловской области - рост занятости и создание новых рабочих мест, возможность получения дополнительных доходов в бюджеты всех уровней.</w:t>
      </w:r>
    </w:p>
    <w:p w:rsidR="006A1349" w:rsidRDefault="006A1349">
      <w:pPr>
        <w:pStyle w:val="ConsPlusNormal"/>
        <w:spacing w:before="220"/>
        <w:ind w:firstLine="540"/>
        <w:jc w:val="both"/>
      </w:pPr>
      <w:r>
        <w:t xml:space="preserve">Туристская индустрия постоянно развивается. В 2016 - 2017 годах в гостиницах остановилось более 1,3 млн. человек. Динамика роста численности размещенных лиц в коллективных средствах размещения отражена на </w:t>
      </w:r>
      <w:hyperlink w:anchor="P70" w:history="1">
        <w:r>
          <w:rPr>
            <w:color w:val="0000FF"/>
          </w:rPr>
          <w:t>рисунке 1</w:t>
        </w:r>
      </w:hyperlink>
      <w:r>
        <w:t>. Увеличение количества постояльцев коллективных средств размещения указывает на постепенное восстановление спроса на услуги гостиниц и отелей.</w:t>
      </w:r>
    </w:p>
    <w:p w:rsidR="006A1349" w:rsidRDefault="006A1349">
      <w:pPr>
        <w:pStyle w:val="ConsPlusNormal"/>
        <w:spacing w:before="220"/>
        <w:ind w:firstLine="540"/>
        <w:jc w:val="both"/>
      </w:pPr>
      <w:r>
        <w:t>По сравнению с 2013 годом в 2017 году численность размещенных лиц в коллективных средствах размещения выросла более чем на 2%. В 2016 - 2017 годах произошло резкое увеличение численности размещенных лиц в коллективных средствах размещения (более чем на 15%).</w:t>
      </w:r>
    </w:p>
    <w:p w:rsidR="006A1349" w:rsidRDefault="006A1349">
      <w:pPr>
        <w:pStyle w:val="ConsPlusNormal"/>
        <w:jc w:val="both"/>
      </w:pPr>
    </w:p>
    <w:p w:rsidR="006A1349" w:rsidRDefault="006A1349">
      <w:pPr>
        <w:pStyle w:val="ConsPlusNonformat"/>
        <w:jc w:val="both"/>
      </w:pPr>
      <w:bookmarkStart w:id="1" w:name="P70"/>
      <w:bookmarkEnd w:id="1"/>
      <w:r>
        <w:t xml:space="preserve">                                   1354,9</w:t>
      </w:r>
    </w:p>
    <w:p w:rsidR="006A1349" w:rsidRDefault="006A1349">
      <w:pPr>
        <w:pStyle w:val="ConsPlusNonformat"/>
        <w:jc w:val="both"/>
      </w:pPr>
      <w:r>
        <w:t xml:space="preserve">                           1344,6   ┌───┐</w:t>
      </w:r>
    </w:p>
    <w:p w:rsidR="006A1349" w:rsidRDefault="006A1349">
      <w:pPr>
        <w:pStyle w:val="ConsPlusNonformat"/>
        <w:jc w:val="both"/>
      </w:pPr>
      <w:r>
        <w:t xml:space="preserve">   1325,1                   ┌───┐   │   │</w:t>
      </w:r>
    </w:p>
    <w:p w:rsidR="006A1349" w:rsidRDefault="006A1349">
      <w:pPr>
        <w:pStyle w:val="ConsPlusNonformat"/>
        <w:jc w:val="both"/>
      </w:pPr>
      <w:r>
        <w:t xml:space="preserve">    ┌───┐                   │   │   │   │</w:t>
      </w:r>
    </w:p>
    <w:p w:rsidR="006A1349" w:rsidRDefault="006A1349">
      <w:pPr>
        <w:pStyle w:val="ConsPlusNonformat"/>
        <w:jc w:val="both"/>
      </w:pPr>
      <w:r>
        <w:t xml:space="preserve">    │   │   1274,8          │   │   │   │</w:t>
      </w:r>
    </w:p>
    <w:p w:rsidR="006A1349" w:rsidRDefault="006A1349">
      <w:pPr>
        <w:pStyle w:val="ConsPlusNonformat"/>
        <w:jc w:val="both"/>
      </w:pPr>
      <w:r>
        <w:t xml:space="preserve">    │   │   ┌───┐           │   │   │   │</w:t>
      </w:r>
    </w:p>
    <w:p w:rsidR="006A1349" w:rsidRDefault="006A1349">
      <w:pPr>
        <w:pStyle w:val="ConsPlusNonformat"/>
        <w:jc w:val="both"/>
      </w:pPr>
      <w:r>
        <w:t xml:space="preserve">    │   │   │   │   1160    │   │   │   │</w:t>
      </w:r>
    </w:p>
    <w:p w:rsidR="006A1349" w:rsidRDefault="006A1349">
      <w:pPr>
        <w:pStyle w:val="ConsPlusNonformat"/>
        <w:jc w:val="both"/>
      </w:pPr>
      <w:r>
        <w:t xml:space="preserve">    │   │   │   │   ┌───┐   │   │   │   │</w:t>
      </w:r>
    </w:p>
    <w:p w:rsidR="006A1349" w:rsidRDefault="006A1349">
      <w:pPr>
        <w:pStyle w:val="ConsPlusNonformat"/>
        <w:jc w:val="both"/>
      </w:pPr>
      <w:r>
        <w:t>┌───┴───┴─┬─┴───┴─┬─┴───┴─┬─┴───┴─┬─┴───┴───┐</w:t>
      </w:r>
    </w:p>
    <w:p w:rsidR="006A1349" w:rsidRDefault="006A1349">
      <w:pPr>
        <w:pStyle w:val="ConsPlusNonformat"/>
        <w:jc w:val="both"/>
      </w:pPr>
      <w:r>
        <w:t xml:space="preserve">    2013    2014    2015    2016    2017</w:t>
      </w:r>
    </w:p>
    <w:p w:rsidR="006A1349" w:rsidRDefault="006A1349">
      <w:pPr>
        <w:pStyle w:val="ConsPlusNormal"/>
        <w:jc w:val="both"/>
      </w:pPr>
    </w:p>
    <w:p w:rsidR="006A1349" w:rsidRDefault="006A1349">
      <w:pPr>
        <w:pStyle w:val="ConsPlusNormal"/>
        <w:jc w:val="center"/>
      </w:pPr>
      <w:r>
        <w:t>Рис. 1. Динамика численности размещенных лиц в коллективных</w:t>
      </w:r>
    </w:p>
    <w:p w:rsidR="006A1349" w:rsidRDefault="006A1349">
      <w:pPr>
        <w:pStyle w:val="ConsPlusNormal"/>
        <w:jc w:val="center"/>
      </w:pPr>
      <w:r>
        <w:t>средствах размещения за период с 2013 по 2017 год,</w:t>
      </w:r>
    </w:p>
    <w:p w:rsidR="006A1349" w:rsidRDefault="006A1349">
      <w:pPr>
        <w:pStyle w:val="ConsPlusNormal"/>
        <w:jc w:val="center"/>
      </w:pPr>
      <w:r>
        <w:t>тыс. человек</w:t>
      </w:r>
    </w:p>
    <w:p w:rsidR="006A1349" w:rsidRDefault="006A1349">
      <w:pPr>
        <w:pStyle w:val="ConsPlusNormal"/>
        <w:jc w:val="both"/>
      </w:pPr>
    </w:p>
    <w:p w:rsidR="006A1349" w:rsidRDefault="006A1349">
      <w:pPr>
        <w:pStyle w:val="ConsPlusNormal"/>
        <w:ind w:firstLine="540"/>
        <w:jc w:val="both"/>
      </w:pPr>
      <w:r>
        <w:t>По численности размещенных лиц в коллективных средствах размещения Свердловская область занимает 7-е место среди субъектов Российской Федерации, значительно превосходя другие субъекты Уральского федерального округа.</w:t>
      </w:r>
    </w:p>
    <w:p w:rsidR="006A1349" w:rsidRDefault="006A1349">
      <w:pPr>
        <w:pStyle w:val="ConsPlusNormal"/>
        <w:spacing w:before="220"/>
        <w:ind w:firstLine="540"/>
        <w:jc w:val="both"/>
      </w:pPr>
      <w:r>
        <w:t>Из общего числа прибывших туристов также стабильно увеличивается число иностранных гостей (рисунок 2).</w:t>
      </w:r>
    </w:p>
    <w:p w:rsidR="006A1349" w:rsidRDefault="006A1349">
      <w:pPr>
        <w:pStyle w:val="ConsPlusNormal"/>
        <w:jc w:val="both"/>
      </w:pPr>
    </w:p>
    <w:p w:rsidR="006A1349" w:rsidRDefault="006A1349">
      <w:pPr>
        <w:pStyle w:val="ConsPlusNonformat"/>
        <w:jc w:val="both"/>
      </w:pPr>
      <w:r>
        <w:t xml:space="preserve">                                         113,6</w:t>
      </w:r>
    </w:p>
    <w:p w:rsidR="006A1349" w:rsidRDefault="006A1349">
      <w:pPr>
        <w:pStyle w:val="ConsPlusNonformat"/>
        <w:jc w:val="both"/>
      </w:pPr>
      <w:r>
        <w:t xml:space="preserve">                                111,1   ┌────┐</w:t>
      </w:r>
    </w:p>
    <w:p w:rsidR="006A1349" w:rsidRDefault="006A1349">
      <w:pPr>
        <w:pStyle w:val="ConsPlusNonformat"/>
        <w:jc w:val="both"/>
      </w:pPr>
      <w:r>
        <w:t xml:space="preserve">                               ┌────┐   │    │</w:t>
      </w:r>
    </w:p>
    <w:p w:rsidR="006A1349" w:rsidRDefault="006A1349">
      <w:pPr>
        <w:pStyle w:val="ConsPlusNonformat"/>
        <w:jc w:val="both"/>
      </w:pPr>
      <w:r>
        <w:t xml:space="preserve">      92                       │    │   │    │</w:t>
      </w:r>
    </w:p>
    <w:p w:rsidR="006A1349" w:rsidRDefault="006A1349">
      <w:pPr>
        <w:pStyle w:val="ConsPlusNonformat"/>
        <w:jc w:val="both"/>
      </w:pPr>
      <w:r>
        <w:t xml:space="preserve">    ┌────┐                     │    │   │    │</w:t>
      </w:r>
    </w:p>
    <w:p w:rsidR="006A1349" w:rsidRDefault="006A1349">
      <w:pPr>
        <w:pStyle w:val="ConsPlusNonformat"/>
        <w:jc w:val="both"/>
      </w:pPr>
      <w:r>
        <w:t xml:space="preserve">    │    │    83,8             │    │   │    │</w:t>
      </w:r>
    </w:p>
    <w:p w:rsidR="006A1349" w:rsidRDefault="006A1349">
      <w:pPr>
        <w:pStyle w:val="ConsPlusNonformat"/>
        <w:jc w:val="both"/>
      </w:pPr>
      <w:r>
        <w:t xml:space="preserve">    │    │   ┌────┐     80     │    │   │    │</w:t>
      </w:r>
    </w:p>
    <w:p w:rsidR="006A1349" w:rsidRDefault="006A1349">
      <w:pPr>
        <w:pStyle w:val="ConsPlusNonformat"/>
        <w:jc w:val="both"/>
      </w:pPr>
      <w:r>
        <w:lastRenderedPageBreak/>
        <w:t xml:space="preserve">    │    │   │    │   ┌────┐   │    │   │    │</w:t>
      </w:r>
    </w:p>
    <w:p w:rsidR="006A1349" w:rsidRDefault="006A1349">
      <w:pPr>
        <w:pStyle w:val="ConsPlusNonformat"/>
        <w:jc w:val="both"/>
      </w:pPr>
      <w:r>
        <w:t>┌───┴────┴─┬─┴────┴─┬─┴────┴─┬─┴────┴─┬─┴────┴───┐</w:t>
      </w:r>
    </w:p>
    <w:p w:rsidR="006A1349" w:rsidRDefault="006A1349">
      <w:pPr>
        <w:pStyle w:val="ConsPlusNonformat"/>
        <w:jc w:val="both"/>
      </w:pPr>
      <w:r>
        <w:t xml:space="preserve">     2013     2014     2015     2016     2017</w:t>
      </w:r>
    </w:p>
    <w:p w:rsidR="006A1349" w:rsidRDefault="006A1349">
      <w:pPr>
        <w:pStyle w:val="ConsPlusNormal"/>
        <w:jc w:val="both"/>
      </w:pPr>
    </w:p>
    <w:p w:rsidR="006A1349" w:rsidRDefault="006A1349">
      <w:pPr>
        <w:pStyle w:val="ConsPlusNormal"/>
        <w:jc w:val="center"/>
      </w:pPr>
      <w:r>
        <w:t>Рис. 2. Динамика численности иностранных граждан,</w:t>
      </w:r>
    </w:p>
    <w:p w:rsidR="006A1349" w:rsidRDefault="006A1349">
      <w:pPr>
        <w:pStyle w:val="ConsPlusNormal"/>
        <w:jc w:val="center"/>
      </w:pPr>
      <w:r>
        <w:t>размещенных в коллективных средствах размещения,</w:t>
      </w:r>
    </w:p>
    <w:p w:rsidR="006A1349" w:rsidRDefault="006A1349">
      <w:pPr>
        <w:pStyle w:val="ConsPlusNormal"/>
        <w:jc w:val="center"/>
      </w:pPr>
      <w:r>
        <w:t>за период с 2013 по 2017 год, тыс. человек</w:t>
      </w:r>
    </w:p>
    <w:p w:rsidR="006A1349" w:rsidRDefault="006A1349">
      <w:pPr>
        <w:pStyle w:val="ConsPlusNormal"/>
        <w:jc w:val="both"/>
      </w:pPr>
    </w:p>
    <w:p w:rsidR="006A1349" w:rsidRDefault="006A1349">
      <w:pPr>
        <w:pStyle w:val="ConsPlusNormal"/>
        <w:ind w:firstLine="540"/>
        <w:jc w:val="both"/>
      </w:pPr>
      <w:r>
        <w:t>Из общего числа размещенных лиц в коллективных средствах размещения более 90% составляют граждане Российской Федерации, остальная доля (10%) приходится на иностранных туристов. Популярностью у иностранных граждан пользуются крупные конгрессно-выставочные и деловые мероприятия, культурно-познавательные достопримечательности.</w:t>
      </w:r>
    </w:p>
    <w:p w:rsidR="006A1349" w:rsidRDefault="006A1349">
      <w:pPr>
        <w:pStyle w:val="ConsPlusNormal"/>
        <w:spacing w:before="220"/>
        <w:ind w:firstLine="540"/>
        <w:jc w:val="both"/>
      </w:pPr>
      <w:r>
        <w:t>Объем платных услуг гостиниц и прочих мест для временного проживания, а также санаторно-курортных организаций в последние три года превышает 10 млрд. рублей (в 2015 году - 10,4 млрд. рублей, в 2016 году - 10,9 млрд. рублей, в 2017 году - 10,4 млрд. рублей).</w:t>
      </w:r>
    </w:p>
    <w:p w:rsidR="006A1349" w:rsidRDefault="006A1349">
      <w:pPr>
        <w:pStyle w:val="ConsPlusNormal"/>
        <w:spacing w:before="220"/>
        <w:ind w:firstLine="540"/>
        <w:jc w:val="both"/>
      </w:pPr>
      <w:r>
        <w:t>Объем платных услуг гостиниц и прочих мест для временного проживания ежегодно растет (рисунок 3).</w:t>
      </w:r>
    </w:p>
    <w:p w:rsidR="006A1349" w:rsidRDefault="006A1349">
      <w:pPr>
        <w:pStyle w:val="ConsPlusNormal"/>
        <w:jc w:val="both"/>
      </w:pPr>
    </w:p>
    <w:p w:rsidR="006A1349" w:rsidRDefault="006A1349">
      <w:pPr>
        <w:pStyle w:val="ConsPlusNonformat"/>
        <w:jc w:val="both"/>
      </w:pPr>
      <w:r>
        <w:t xml:space="preserve">                                          5,4</w:t>
      </w:r>
    </w:p>
    <w:p w:rsidR="006A1349" w:rsidRDefault="006A1349">
      <w:pPr>
        <w:pStyle w:val="ConsPlusNonformat"/>
        <w:jc w:val="both"/>
      </w:pPr>
      <w:r>
        <w:t xml:space="preserve">                                        ┌────┐</w:t>
      </w:r>
    </w:p>
    <w:p w:rsidR="006A1349" w:rsidRDefault="006A1349">
      <w:pPr>
        <w:pStyle w:val="ConsPlusNonformat"/>
        <w:jc w:val="both"/>
      </w:pPr>
      <w:r>
        <w:t xml:space="preserve">                                5,1     │    │</w:t>
      </w:r>
    </w:p>
    <w:p w:rsidR="006A1349" w:rsidRDefault="006A1349">
      <w:pPr>
        <w:pStyle w:val="ConsPlusNonformat"/>
        <w:jc w:val="both"/>
      </w:pPr>
      <w:r>
        <w:t xml:space="preserve">                         5     ┌────┐   │    │</w:t>
      </w:r>
    </w:p>
    <w:p w:rsidR="006A1349" w:rsidRDefault="006A1349">
      <w:pPr>
        <w:pStyle w:val="ConsPlusNonformat"/>
        <w:jc w:val="both"/>
      </w:pPr>
      <w:r>
        <w:t xml:space="preserve">              4,9     ┌────┐   │    │   │    │</w:t>
      </w:r>
    </w:p>
    <w:p w:rsidR="006A1349" w:rsidRDefault="006A1349">
      <w:pPr>
        <w:pStyle w:val="ConsPlusNonformat"/>
        <w:jc w:val="both"/>
      </w:pPr>
      <w:r>
        <w:t xml:space="preserve">      4,7    ┌────┐   │    │   │    │   │    │</w:t>
      </w:r>
    </w:p>
    <w:p w:rsidR="006A1349" w:rsidRDefault="006A1349">
      <w:pPr>
        <w:pStyle w:val="ConsPlusNonformat"/>
        <w:jc w:val="both"/>
      </w:pPr>
      <w:r>
        <w:t xml:space="preserve">    ┌────┐   │    │   │    │   │    │   │    │</w:t>
      </w:r>
    </w:p>
    <w:p w:rsidR="006A1349" w:rsidRDefault="006A1349">
      <w:pPr>
        <w:pStyle w:val="ConsPlusNonformat"/>
        <w:jc w:val="both"/>
      </w:pPr>
      <w:r>
        <w:t>┌───┴────┴─┬─┴────┴─┬─┴────┴─┬─┴────┴─┬─┴────┴───┐</w:t>
      </w:r>
    </w:p>
    <w:p w:rsidR="006A1349" w:rsidRDefault="006A1349">
      <w:pPr>
        <w:pStyle w:val="ConsPlusNonformat"/>
        <w:jc w:val="both"/>
      </w:pPr>
      <w:r>
        <w:t xml:space="preserve">     2013     2014     2015     2016     2017</w:t>
      </w:r>
    </w:p>
    <w:p w:rsidR="006A1349" w:rsidRDefault="006A1349">
      <w:pPr>
        <w:pStyle w:val="ConsPlusNormal"/>
        <w:jc w:val="both"/>
      </w:pPr>
    </w:p>
    <w:p w:rsidR="006A1349" w:rsidRDefault="006A1349">
      <w:pPr>
        <w:pStyle w:val="ConsPlusNormal"/>
        <w:jc w:val="center"/>
      </w:pPr>
      <w:r>
        <w:t>Рис. 3. Объем платных услуг гостиниц и аналогичных средств</w:t>
      </w:r>
    </w:p>
    <w:p w:rsidR="006A1349" w:rsidRDefault="006A1349">
      <w:pPr>
        <w:pStyle w:val="ConsPlusNormal"/>
        <w:jc w:val="center"/>
      </w:pPr>
      <w:r>
        <w:t>проживания за период с 2013 по 2017 год, млрд. рублей</w:t>
      </w:r>
    </w:p>
    <w:p w:rsidR="006A1349" w:rsidRDefault="006A1349">
      <w:pPr>
        <w:pStyle w:val="ConsPlusNormal"/>
        <w:jc w:val="both"/>
      </w:pPr>
    </w:p>
    <w:p w:rsidR="006A1349" w:rsidRDefault="006A1349">
      <w:pPr>
        <w:pStyle w:val="ConsPlusNormal"/>
        <w:ind w:firstLine="540"/>
        <w:jc w:val="both"/>
      </w:pPr>
      <w:r>
        <w:t>По отношению к 2013 году рост объема платных услуг гостиниц и прочих мест для временного проживания по итогам 2017 года составил почти 15%. В дальнейшем с учетом восстановления экономики, роста масштаба деловых и событийных мероприятий и продвижения информации о гостиницах на российском и мировом туристских рынках прогнозируется увеличение объема платных услуг гостиниц и прочих мест для временного проживания.</w:t>
      </w:r>
    </w:p>
    <w:p w:rsidR="006A1349" w:rsidRDefault="006A1349">
      <w:pPr>
        <w:pStyle w:val="ConsPlusNormal"/>
        <w:spacing w:before="220"/>
        <w:ind w:firstLine="540"/>
        <w:jc w:val="both"/>
      </w:pPr>
      <w:r>
        <w:t>По итогам 2017 года Свердловская область занимает 5-е место среди субъектов Российской Федерации по объему платных услуг гостиниц и прочих мест для временного проживания, уступая городу Москве (51,2 млрд. рублей), Краснодарскому краю (49,8 млрд. рублей), городу Санкт-Петербургу (20,5 млрд. рублей), Московской области (7,3 млрд. рублей).</w:t>
      </w:r>
    </w:p>
    <w:p w:rsidR="006A1349" w:rsidRDefault="006A1349">
      <w:pPr>
        <w:pStyle w:val="ConsPlusNormal"/>
        <w:spacing w:before="220"/>
        <w:ind w:firstLine="540"/>
        <w:jc w:val="both"/>
      </w:pPr>
      <w:r>
        <w:t>По итогам 2017 года на Свердловскую область приходится 44% от общего объема платных услуг гостиниц и прочих мест для временного проживания по всему Уральскому федеральному округу. Подробное сравнение с другими субъектами Российской Федерации приведено в таблице 1.</w:t>
      </w:r>
    </w:p>
    <w:p w:rsidR="006A1349" w:rsidRDefault="006A1349">
      <w:pPr>
        <w:pStyle w:val="ConsPlusNormal"/>
        <w:jc w:val="both"/>
      </w:pPr>
    </w:p>
    <w:p w:rsidR="006A1349" w:rsidRDefault="006A1349">
      <w:pPr>
        <w:pStyle w:val="ConsPlusNormal"/>
        <w:jc w:val="right"/>
        <w:outlineLvl w:val="3"/>
      </w:pPr>
      <w:r>
        <w:t>Таблица 1</w:t>
      </w:r>
    </w:p>
    <w:p w:rsidR="006A1349" w:rsidRDefault="006A1349">
      <w:pPr>
        <w:pStyle w:val="ConsPlusNormal"/>
        <w:jc w:val="both"/>
      </w:pPr>
    </w:p>
    <w:p w:rsidR="006A1349" w:rsidRDefault="006A1349">
      <w:pPr>
        <w:pStyle w:val="ConsPlusTitle"/>
        <w:jc w:val="center"/>
      </w:pPr>
      <w:r>
        <w:t>СРАВНЕНИЕ СВЕРДЛОВСКОЙ ОБЛАСТИ С ДРУГИМИ СУБЪЕКТАМИ</w:t>
      </w:r>
    </w:p>
    <w:p w:rsidR="006A1349" w:rsidRDefault="006A1349">
      <w:pPr>
        <w:pStyle w:val="ConsPlusTitle"/>
        <w:jc w:val="center"/>
      </w:pPr>
      <w:r>
        <w:t>РОССИЙСКОЙ ФЕДЕРАЦИИ ПО ОБЪЕМУ ПЛАТНЫХ УСЛУГ ГОСТИНИЦ</w:t>
      </w:r>
    </w:p>
    <w:p w:rsidR="006A1349" w:rsidRDefault="006A1349">
      <w:pPr>
        <w:pStyle w:val="ConsPlusTitle"/>
        <w:jc w:val="center"/>
      </w:pPr>
      <w:r>
        <w:t>И ПРОЧИХ МЕСТ ДЛЯ ВРЕМЕННОГО ПРОЖИВАНИЯ (2017 ГОД)</w:t>
      </w:r>
    </w:p>
    <w:p w:rsidR="006A1349" w:rsidRDefault="006A13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6123"/>
        <w:gridCol w:w="2041"/>
      </w:tblGrid>
      <w:tr w:rsidR="006A1349">
        <w:tc>
          <w:tcPr>
            <w:tcW w:w="907" w:type="dxa"/>
          </w:tcPr>
          <w:p w:rsidR="006A1349" w:rsidRDefault="006A1349">
            <w:pPr>
              <w:pStyle w:val="ConsPlusNormal"/>
              <w:jc w:val="center"/>
            </w:pPr>
            <w:r>
              <w:t xml:space="preserve">Номер </w:t>
            </w:r>
            <w:r>
              <w:lastRenderedPageBreak/>
              <w:t>строки</w:t>
            </w:r>
          </w:p>
        </w:tc>
        <w:tc>
          <w:tcPr>
            <w:tcW w:w="6123" w:type="dxa"/>
          </w:tcPr>
          <w:p w:rsidR="006A1349" w:rsidRDefault="006A1349">
            <w:pPr>
              <w:pStyle w:val="ConsPlusNormal"/>
              <w:jc w:val="center"/>
            </w:pPr>
            <w:r>
              <w:lastRenderedPageBreak/>
              <w:t>Субъект Российской Федерации</w:t>
            </w:r>
          </w:p>
        </w:tc>
        <w:tc>
          <w:tcPr>
            <w:tcW w:w="2041" w:type="dxa"/>
          </w:tcPr>
          <w:p w:rsidR="006A1349" w:rsidRDefault="006A1349">
            <w:pPr>
              <w:pStyle w:val="ConsPlusNormal"/>
              <w:jc w:val="center"/>
            </w:pPr>
            <w:r>
              <w:t xml:space="preserve">Объем платных </w:t>
            </w:r>
            <w:r>
              <w:lastRenderedPageBreak/>
              <w:t>туристских услуг (млрд. рублей)</w:t>
            </w:r>
          </w:p>
        </w:tc>
      </w:tr>
      <w:tr w:rsidR="006A1349">
        <w:tc>
          <w:tcPr>
            <w:tcW w:w="907" w:type="dxa"/>
          </w:tcPr>
          <w:p w:rsidR="006A1349" w:rsidRDefault="006A1349">
            <w:pPr>
              <w:pStyle w:val="ConsPlusNormal"/>
              <w:jc w:val="center"/>
            </w:pPr>
            <w:r>
              <w:lastRenderedPageBreak/>
              <w:t>1.</w:t>
            </w:r>
          </w:p>
        </w:tc>
        <w:tc>
          <w:tcPr>
            <w:tcW w:w="8164" w:type="dxa"/>
            <w:gridSpan w:val="2"/>
          </w:tcPr>
          <w:p w:rsidR="006A1349" w:rsidRDefault="006A1349">
            <w:pPr>
              <w:pStyle w:val="ConsPlusNormal"/>
              <w:outlineLvl w:val="4"/>
            </w:pPr>
            <w:r>
              <w:t>Уральский федеральный округ, в том числе:</w:t>
            </w:r>
          </w:p>
        </w:tc>
      </w:tr>
      <w:tr w:rsidR="006A1349">
        <w:tc>
          <w:tcPr>
            <w:tcW w:w="907" w:type="dxa"/>
          </w:tcPr>
          <w:p w:rsidR="006A1349" w:rsidRDefault="006A1349">
            <w:pPr>
              <w:pStyle w:val="ConsPlusNormal"/>
              <w:jc w:val="center"/>
            </w:pPr>
            <w:r>
              <w:t>2.</w:t>
            </w:r>
          </w:p>
        </w:tc>
        <w:tc>
          <w:tcPr>
            <w:tcW w:w="6123" w:type="dxa"/>
          </w:tcPr>
          <w:p w:rsidR="006A1349" w:rsidRDefault="006A1349">
            <w:pPr>
              <w:pStyle w:val="ConsPlusNormal"/>
            </w:pPr>
            <w:r>
              <w:t>Свердловская область</w:t>
            </w:r>
          </w:p>
          <w:p w:rsidR="006A1349" w:rsidRDefault="006A1349">
            <w:pPr>
              <w:pStyle w:val="ConsPlusNormal"/>
            </w:pPr>
            <w:r>
              <w:t>(5-е место в Российской Федерации)</w:t>
            </w:r>
          </w:p>
        </w:tc>
        <w:tc>
          <w:tcPr>
            <w:tcW w:w="2041" w:type="dxa"/>
          </w:tcPr>
          <w:p w:rsidR="006A1349" w:rsidRDefault="006A1349">
            <w:pPr>
              <w:pStyle w:val="ConsPlusNormal"/>
              <w:jc w:val="center"/>
            </w:pPr>
            <w:r>
              <w:t>5,4</w:t>
            </w:r>
          </w:p>
        </w:tc>
      </w:tr>
      <w:tr w:rsidR="006A1349">
        <w:tc>
          <w:tcPr>
            <w:tcW w:w="907" w:type="dxa"/>
          </w:tcPr>
          <w:p w:rsidR="006A1349" w:rsidRDefault="006A1349">
            <w:pPr>
              <w:pStyle w:val="ConsPlusNormal"/>
              <w:jc w:val="center"/>
            </w:pPr>
            <w:r>
              <w:t>3.</w:t>
            </w:r>
          </w:p>
        </w:tc>
        <w:tc>
          <w:tcPr>
            <w:tcW w:w="6123" w:type="dxa"/>
          </w:tcPr>
          <w:p w:rsidR="006A1349" w:rsidRDefault="006A1349">
            <w:pPr>
              <w:pStyle w:val="ConsPlusNormal"/>
            </w:pPr>
            <w:r>
              <w:t>Челябинская область</w:t>
            </w:r>
          </w:p>
        </w:tc>
        <w:tc>
          <w:tcPr>
            <w:tcW w:w="2041" w:type="dxa"/>
          </w:tcPr>
          <w:p w:rsidR="006A1349" w:rsidRDefault="006A1349">
            <w:pPr>
              <w:pStyle w:val="ConsPlusNormal"/>
              <w:jc w:val="center"/>
            </w:pPr>
            <w:r>
              <w:t>2,1</w:t>
            </w:r>
          </w:p>
        </w:tc>
      </w:tr>
      <w:tr w:rsidR="006A1349">
        <w:tc>
          <w:tcPr>
            <w:tcW w:w="907" w:type="dxa"/>
          </w:tcPr>
          <w:p w:rsidR="006A1349" w:rsidRDefault="006A1349">
            <w:pPr>
              <w:pStyle w:val="ConsPlusNormal"/>
              <w:jc w:val="center"/>
            </w:pPr>
            <w:r>
              <w:t>4.</w:t>
            </w:r>
          </w:p>
        </w:tc>
        <w:tc>
          <w:tcPr>
            <w:tcW w:w="6123" w:type="dxa"/>
          </w:tcPr>
          <w:p w:rsidR="006A1349" w:rsidRDefault="006A1349">
            <w:pPr>
              <w:pStyle w:val="ConsPlusNormal"/>
            </w:pPr>
            <w:r>
              <w:t>Курганская область</w:t>
            </w:r>
          </w:p>
        </w:tc>
        <w:tc>
          <w:tcPr>
            <w:tcW w:w="2041" w:type="dxa"/>
          </w:tcPr>
          <w:p w:rsidR="006A1349" w:rsidRDefault="006A1349">
            <w:pPr>
              <w:pStyle w:val="ConsPlusNormal"/>
              <w:jc w:val="center"/>
            </w:pPr>
            <w:r>
              <w:t>0,3</w:t>
            </w:r>
          </w:p>
        </w:tc>
      </w:tr>
      <w:tr w:rsidR="006A1349">
        <w:tc>
          <w:tcPr>
            <w:tcW w:w="907" w:type="dxa"/>
          </w:tcPr>
          <w:p w:rsidR="006A1349" w:rsidRDefault="006A1349">
            <w:pPr>
              <w:pStyle w:val="ConsPlusNormal"/>
              <w:jc w:val="center"/>
            </w:pPr>
            <w:r>
              <w:t>5.</w:t>
            </w:r>
          </w:p>
        </w:tc>
        <w:tc>
          <w:tcPr>
            <w:tcW w:w="6123" w:type="dxa"/>
          </w:tcPr>
          <w:p w:rsidR="006A1349" w:rsidRDefault="006A1349">
            <w:pPr>
              <w:pStyle w:val="ConsPlusNormal"/>
            </w:pPr>
            <w:r>
              <w:t>Ханты-Мансийский автономный округ - Югра</w:t>
            </w:r>
          </w:p>
        </w:tc>
        <w:tc>
          <w:tcPr>
            <w:tcW w:w="2041" w:type="dxa"/>
          </w:tcPr>
          <w:p w:rsidR="006A1349" w:rsidRDefault="006A1349">
            <w:pPr>
              <w:pStyle w:val="ConsPlusNormal"/>
              <w:jc w:val="center"/>
            </w:pPr>
            <w:r>
              <w:t>1,8</w:t>
            </w:r>
          </w:p>
        </w:tc>
      </w:tr>
      <w:tr w:rsidR="006A1349">
        <w:tc>
          <w:tcPr>
            <w:tcW w:w="907" w:type="dxa"/>
          </w:tcPr>
          <w:p w:rsidR="006A1349" w:rsidRDefault="006A1349">
            <w:pPr>
              <w:pStyle w:val="ConsPlusNormal"/>
              <w:jc w:val="center"/>
            </w:pPr>
            <w:r>
              <w:t>6.</w:t>
            </w:r>
          </w:p>
        </w:tc>
        <w:tc>
          <w:tcPr>
            <w:tcW w:w="6123" w:type="dxa"/>
          </w:tcPr>
          <w:p w:rsidR="006A1349" w:rsidRDefault="006A1349">
            <w:pPr>
              <w:pStyle w:val="ConsPlusNormal"/>
            </w:pPr>
            <w:r>
              <w:t>Ямало-Ненецкий автономный округ</w:t>
            </w:r>
          </w:p>
        </w:tc>
        <w:tc>
          <w:tcPr>
            <w:tcW w:w="2041" w:type="dxa"/>
          </w:tcPr>
          <w:p w:rsidR="006A1349" w:rsidRDefault="006A1349">
            <w:pPr>
              <w:pStyle w:val="ConsPlusNormal"/>
              <w:jc w:val="center"/>
            </w:pPr>
            <w:r>
              <w:t>1</w:t>
            </w:r>
          </w:p>
        </w:tc>
      </w:tr>
      <w:tr w:rsidR="006A1349">
        <w:tc>
          <w:tcPr>
            <w:tcW w:w="907" w:type="dxa"/>
          </w:tcPr>
          <w:p w:rsidR="006A1349" w:rsidRDefault="006A1349">
            <w:pPr>
              <w:pStyle w:val="ConsPlusNormal"/>
              <w:jc w:val="center"/>
            </w:pPr>
            <w:r>
              <w:t>7.</w:t>
            </w:r>
          </w:p>
        </w:tc>
        <w:tc>
          <w:tcPr>
            <w:tcW w:w="6123" w:type="dxa"/>
          </w:tcPr>
          <w:p w:rsidR="006A1349" w:rsidRDefault="006A1349">
            <w:pPr>
              <w:pStyle w:val="ConsPlusNormal"/>
            </w:pPr>
            <w:r>
              <w:t>Тюменская область</w:t>
            </w:r>
          </w:p>
        </w:tc>
        <w:tc>
          <w:tcPr>
            <w:tcW w:w="2041" w:type="dxa"/>
          </w:tcPr>
          <w:p w:rsidR="006A1349" w:rsidRDefault="006A1349">
            <w:pPr>
              <w:pStyle w:val="ConsPlusNormal"/>
              <w:jc w:val="center"/>
            </w:pPr>
            <w:r>
              <w:t>1,6</w:t>
            </w:r>
          </w:p>
        </w:tc>
      </w:tr>
      <w:tr w:rsidR="006A1349">
        <w:tc>
          <w:tcPr>
            <w:tcW w:w="907" w:type="dxa"/>
          </w:tcPr>
          <w:p w:rsidR="006A1349" w:rsidRDefault="006A1349">
            <w:pPr>
              <w:pStyle w:val="ConsPlusNormal"/>
              <w:jc w:val="center"/>
            </w:pPr>
            <w:r>
              <w:t>8.</w:t>
            </w:r>
          </w:p>
        </w:tc>
        <w:tc>
          <w:tcPr>
            <w:tcW w:w="8164" w:type="dxa"/>
            <w:gridSpan w:val="2"/>
          </w:tcPr>
          <w:p w:rsidR="006A1349" w:rsidRDefault="006A1349">
            <w:pPr>
              <w:pStyle w:val="ConsPlusNormal"/>
              <w:outlineLvl w:val="4"/>
            </w:pPr>
            <w:r>
              <w:t>Другие субъекты Российской Федерации, в том числе:</w:t>
            </w:r>
          </w:p>
        </w:tc>
      </w:tr>
      <w:tr w:rsidR="006A1349">
        <w:tc>
          <w:tcPr>
            <w:tcW w:w="907" w:type="dxa"/>
          </w:tcPr>
          <w:p w:rsidR="006A1349" w:rsidRDefault="006A1349">
            <w:pPr>
              <w:pStyle w:val="ConsPlusNormal"/>
              <w:jc w:val="center"/>
            </w:pPr>
            <w:r>
              <w:t>9.</w:t>
            </w:r>
          </w:p>
        </w:tc>
        <w:tc>
          <w:tcPr>
            <w:tcW w:w="6123" w:type="dxa"/>
          </w:tcPr>
          <w:p w:rsidR="006A1349" w:rsidRDefault="006A1349">
            <w:pPr>
              <w:pStyle w:val="ConsPlusNormal"/>
            </w:pPr>
            <w:r>
              <w:t>Город Москва</w:t>
            </w:r>
          </w:p>
          <w:p w:rsidR="006A1349" w:rsidRDefault="006A1349">
            <w:pPr>
              <w:pStyle w:val="ConsPlusNormal"/>
            </w:pPr>
            <w:r>
              <w:t>(1-е место в Российской Федерации)</w:t>
            </w:r>
          </w:p>
        </w:tc>
        <w:tc>
          <w:tcPr>
            <w:tcW w:w="2041" w:type="dxa"/>
          </w:tcPr>
          <w:p w:rsidR="006A1349" w:rsidRDefault="006A1349">
            <w:pPr>
              <w:pStyle w:val="ConsPlusNormal"/>
              <w:jc w:val="center"/>
            </w:pPr>
            <w:r>
              <w:t>51,2</w:t>
            </w:r>
          </w:p>
        </w:tc>
      </w:tr>
      <w:tr w:rsidR="006A1349">
        <w:tc>
          <w:tcPr>
            <w:tcW w:w="907" w:type="dxa"/>
          </w:tcPr>
          <w:p w:rsidR="006A1349" w:rsidRDefault="006A1349">
            <w:pPr>
              <w:pStyle w:val="ConsPlusNormal"/>
              <w:jc w:val="center"/>
            </w:pPr>
            <w:r>
              <w:t>10.</w:t>
            </w:r>
          </w:p>
        </w:tc>
        <w:tc>
          <w:tcPr>
            <w:tcW w:w="6123" w:type="dxa"/>
          </w:tcPr>
          <w:p w:rsidR="006A1349" w:rsidRDefault="006A1349">
            <w:pPr>
              <w:pStyle w:val="ConsPlusNormal"/>
            </w:pPr>
            <w:r>
              <w:t>Краснодарский край</w:t>
            </w:r>
          </w:p>
          <w:p w:rsidR="006A1349" w:rsidRDefault="006A1349">
            <w:pPr>
              <w:pStyle w:val="ConsPlusNormal"/>
            </w:pPr>
            <w:r>
              <w:t>(2-е место в Российской Федерации)</w:t>
            </w:r>
          </w:p>
        </w:tc>
        <w:tc>
          <w:tcPr>
            <w:tcW w:w="2041" w:type="dxa"/>
          </w:tcPr>
          <w:p w:rsidR="006A1349" w:rsidRDefault="006A1349">
            <w:pPr>
              <w:pStyle w:val="ConsPlusNormal"/>
              <w:jc w:val="center"/>
            </w:pPr>
            <w:r>
              <w:t>49,8</w:t>
            </w:r>
          </w:p>
        </w:tc>
      </w:tr>
      <w:tr w:rsidR="006A1349">
        <w:tc>
          <w:tcPr>
            <w:tcW w:w="907" w:type="dxa"/>
          </w:tcPr>
          <w:p w:rsidR="006A1349" w:rsidRDefault="006A1349">
            <w:pPr>
              <w:pStyle w:val="ConsPlusNormal"/>
              <w:jc w:val="center"/>
            </w:pPr>
            <w:r>
              <w:t>11.</w:t>
            </w:r>
          </w:p>
        </w:tc>
        <w:tc>
          <w:tcPr>
            <w:tcW w:w="6123" w:type="dxa"/>
          </w:tcPr>
          <w:p w:rsidR="006A1349" w:rsidRDefault="006A1349">
            <w:pPr>
              <w:pStyle w:val="ConsPlusNormal"/>
            </w:pPr>
            <w:r>
              <w:t>Город Санкт-Петербург</w:t>
            </w:r>
          </w:p>
          <w:p w:rsidR="006A1349" w:rsidRDefault="006A1349">
            <w:pPr>
              <w:pStyle w:val="ConsPlusNormal"/>
            </w:pPr>
            <w:r>
              <w:t>(3-е место в Российской Федерации)</w:t>
            </w:r>
          </w:p>
        </w:tc>
        <w:tc>
          <w:tcPr>
            <w:tcW w:w="2041" w:type="dxa"/>
          </w:tcPr>
          <w:p w:rsidR="006A1349" w:rsidRDefault="006A1349">
            <w:pPr>
              <w:pStyle w:val="ConsPlusNormal"/>
              <w:jc w:val="center"/>
            </w:pPr>
            <w:r>
              <w:t>20,5</w:t>
            </w:r>
          </w:p>
        </w:tc>
      </w:tr>
      <w:tr w:rsidR="006A1349">
        <w:tc>
          <w:tcPr>
            <w:tcW w:w="907" w:type="dxa"/>
          </w:tcPr>
          <w:p w:rsidR="006A1349" w:rsidRDefault="006A1349">
            <w:pPr>
              <w:pStyle w:val="ConsPlusNormal"/>
              <w:jc w:val="center"/>
            </w:pPr>
            <w:r>
              <w:t>12.</w:t>
            </w:r>
          </w:p>
        </w:tc>
        <w:tc>
          <w:tcPr>
            <w:tcW w:w="6123" w:type="dxa"/>
          </w:tcPr>
          <w:p w:rsidR="006A1349" w:rsidRDefault="006A1349">
            <w:pPr>
              <w:pStyle w:val="ConsPlusNormal"/>
            </w:pPr>
            <w:r>
              <w:t>Московская область</w:t>
            </w:r>
          </w:p>
          <w:p w:rsidR="006A1349" w:rsidRDefault="006A1349">
            <w:pPr>
              <w:pStyle w:val="ConsPlusNormal"/>
            </w:pPr>
            <w:r>
              <w:t>(4-е место в Российской Федерации)</w:t>
            </w:r>
          </w:p>
        </w:tc>
        <w:tc>
          <w:tcPr>
            <w:tcW w:w="2041" w:type="dxa"/>
          </w:tcPr>
          <w:p w:rsidR="006A1349" w:rsidRDefault="006A1349">
            <w:pPr>
              <w:pStyle w:val="ConsPlusNormal"/>
              <w:jc w:val="center"/>
            </w:pPr>
            <w:r>
              <w:t>7,3</w:t>
            </w:r>
          </w:p>
        </w:tc>
      </w:tr>
      <w:tr w:rsidR="006A1349">
        <w:tc>
          <w:tcPr>
            <w:tcW w:w="907" w:type="dxa"/>
          </w:tcPr>
          <w:p w:rsidR="006A1349" w:rsidRDefault="006A1349">
            <w:pPr>
              <w:pStyle w:val="ConsPlusNormal"/>
              <w:jc w:val="center"/>
            </w:pPr>
            <w:r>
              <w:t>13.</w:t>
            </w:r>
          </w:p>
        </w:tc>
        <w:tc>
          <w:tcPr>
            <w:tcW w:w="6123" w:type="dxa"/>
          </w:tcPr>
          <w:p w:rsidR="006A1349" w:rsidRDefault="006A1349">
            <w:pPr>
              <w:pStyle w:val="ConsPlusNormal"/>
            </w:pPr>
            <w:r>
              <w:t>Республика Татарстан</w:t>
            </w:r>
          </w:p>
        </w:tc>
        <w:tc>
          <w:tcPr>
            <w:tcW w:w="2041" w:type="dxa"/>
          </w:tcPr>
          <w:p w:rsidR="006A1349" w:rsidRDefault="006A1349">
            <w:pPr>
              <w:pStyle w:val="ConsPlusNormal"/>
              <w:jc w:val="center"/>
            </w:pPr>
            <w:r>
              <w:t>5,3</w:t>
            </w:r>
          </w:p>
        </w:tc>
      </w:tr>
    </w:tbl>
    <w:p w:rsidR="006A1349" w:rsidRDefault="006A1349">
      <w:pPr>
        <w:pStyle w:val="ConsPlusNormal"/>
        <w:jc w:val="both"/>
      </w:pPr>
    </w:p>
    <w:p w:rsidR="006A1349" w:rsidRDefault="006A1349">
      <w:pPr>
        <w:pStyle w:val="ConsPlusNormal"/>
        <w:ind w:firstLine="540"/>
        <w:jc w:val="both"/>
      </w:pPr>
      <w:r>
        <w:t xml:space="preserve">Анализ рынка санаторно-курортных услуг показывает, что по итогам 2017 года объем платных услуг санаторно-курортных организаций составил около 5 млрд. рублей, что на 43% превышает значения 2013 года </w:t>
      </w:r>
      <w:hyperlink w:anchor="P180" w:history="1">
        <w:r>
          <w:rPr>
            <w:color w:val="0000FF"/>
          </w:rPr>
          <w:t>(рисунок 4)</w:t>
        </w:r>
      </w:hyperlink>
      <w:r>
        <w:t>.</w:t>
      </w:r>
    </w:p>
    <w:p w:rsidR="006A1349" w:rsidRDefault="006A1349">
      <w:pPr>
        <w:pStyle w:val="ConsPlusNormal"/>
        <w:spacing w:before="220"/>
        <w:ind w:firstLine="540"/>
        <w:jc w:val="both"/>
      </w:pPr>
      <w:r>
        <w:t>В 2017 году произошло некоторое сокращение объема платных услуг санаторно-курортных организаций до 5 млрд. рублей, что тем не менее отражает в целом благоприятную ситуацию в данном сегменте туристского рынка (начиная с 2015 года показатель не опускался ниже 5 млрд. рублей).</w:t>
      </w:r>
    </w:p>
    <w:p w:rsidR="006A1349" w:rsidRDefault="006A1349">
      <w:pPr>
        <w:pStyle w:val="ConsPlusNormal"/>
        <w:spacing w:before="220"/>
        <w:ind w:firstLine="540"/>
        <w:jc w:val="both"/>
      </w:pPr>
      <w:r>
        <w:t>По итогам 2017 года Свердловская область занимает 5-е место среди субъектов Российской Федерации по объему платных услуг санаторно-курортных организаций, уступая Ставропольскому краю (20,1 млрд. рублей), Краснодарскому краю (16 млрд. рублей), Республике Крым (6,8 млрд. рублей), Московской области (6,6 млрд. рублей), но превосходя такие известные на рынке санаторно-курортных услуг регионы, как Республика Башкортостан (4,6 млрд. рублей), Пермский край (3,1 млрд. рублей), Тюменская область (3,1 млрд. рублей).</w:t>
      </w:r>
    </w:p>
    <w:p w:rsidR="006A1349" w:rsidRDefault="006A1349">
      <w:pPr>
        <w:pStyle w:val="ConsPlusNormal"/>
        <w:jc w:val="both"/>
      </w:pPr>
    </w:p>
    <w:p w:rsidR="006A1349" w:rsidRDefault="006A1349">
      <w:pPr>
        <w:pStyle w:val="ConsPlusNonformat"/>
        <w:jc w:val="both"/>
      </w:pPr>
      <w:bookmarkStart w:id="2" w:name="P180"/>
      <w:bookmarkEnd w:id="2"/>
      <w:r>
        <w:t xml:space="preserve">                                5,8</w:t>
      </w:r>
    </w:p>
    <w:p w:rsidR="006A1349" w:rsidRDefault="006A1349">
      <w:pPr>
        <w:pStyle w:val="ConsPlusNonformat"/>
        <w:jc w:val="both"/>
      </w:pPr>
      <w:r>
        <w:t xml:space="preserve">                       5,4     ┌────┐</w:t>
      </w:r>
    </w:p>
    <w:p w:rsidR="006A1349" w:rsidRDefault="006A1349">
      <w:pPr>
        <w:pStyle w:val="ConsPlusNonformat"/>
        <w:jc w:val="both"/>
      </w:pPr>
      <w:r>
        <w:t xml:space="preserve">                      ┌────┐   │    │     5</w:t>
      </w:r>
    </w:p>
    <w:p w:rsidR="006A1349" w:rsidRDefault="006A1349">
      <w:pPr>
        <w:pStyle w:val="ConsPlusNonformat"/>
        <w:jc w:val="both"/>
      </w:pPr>
      <w:r>
        <w:t xml:space="preserve">              4,1     │    │   │    │   ┌────┐</w:t>
      </w:r>
    </w:p>
    <w:p w:rsidR="006A1349" w:rsidRDefault="006A1349">
      <w:pPr>
        <w:pStyle w:val="ConsPlusNonformat"/>
        <w:jc w:val="both"/>
      </w:pPr>
      <w:r>
        <w:t xml:space="preserve">     3,5     ┌────┐   │    │   │    │   │    │</w:t>
      </w:r>
    </w:p>
    <w:p w:rsidR="006A1349" w:rsidRDefault="006A1349">
      <w:pPr>
        <w:pStyle w:val="ConsPlusNonformat"/>
        <w:jc w:val="both"/>
      </w:pPr>
      <w:r>
        <w:t xml:space="preserve">    ┌────┐   │    │   │    │   │    │   │    │</w:t>
      </w:r>
    </w:p>
    <w:p w:rsidR="006A1349" w:rsidRDefault="006A1349">
      <w:pPr>
        <w:pStyle w:val="ConsPlusNonformat"/>
        <w:jc w:val="both"/>
      </w:pPr>
      <w:r>
        <w:t>┌───┴────┴─┬─┴────┴─┬─┴────┴─┬─┴────┴─┬─┴────┴───┐</w:t>
      </w:r>
    </w:p>
    <w:p w:rsidR="006A1349" w:rsidRDefault="006A1349">
      <w:pPr>
        <w:pStyle w:val="ConsPlusNonformat"/>
        <w:jc w:val="both"/>
      </w:pPr>
      <w:r>
        <w:lastRenderedPageBreak/>
        <w:t xml:space="preserve">     2013     2014     2015     2016     2017</w:t>
      </w:r>
    </w:p>
    <w:p w:rsidR="006A1349" w:rsidRDefault="006A1349">
      <w:pPr>
        <w:pStyle w:val="ConsPlusNormal"/>
        <w:jc w:val="both"/>
      </w:pPr>
    </w:p>
    <w:p w:rsidR="006A1349" w:rsidRDefault="006A1349">
      <w:pPr>
        <w:pStyle w:val="ConsPlusNormal"/>
        <w:jc w:val="center"/>
      </w:pPr>
      <w:r>
        <w:t>Рис. 4. Объем платных услуг санаторно-курортных организаций</w:t>
      </w:r>
    </w:p>
    <w:p w:rsidR="006A1349" w:rsidRDefault="006A1349">
      <w:pPr>
        <w:pStyle w:val="ConsPlusNormal"/>
        <w:jc w:val="center"/>
      </w:pPr>
      <w:r>
        <w:t>за период с 2013 по 2017 год, млрд. рублей</w:t>
      </w:r>
    </w:p>
    <w:p w:rsidR="006A1349" w:rsidRDefault="006A1349">
      <w:pPr>
        <w:pStyle w:val="ConsPlusNormal"/>
        <w:jc w:val="both"/>
      </w:pPr>
    </w:p>
    <w:p w:rsidR="006A1349" w:rsidRDefault="006A1349">
      <w:pPr>
        <w:pStyle w:val="ConsPlusNormal"/>
        <w:ind w:firstLine="540"/>
        <w:jc w:val="both"/>
      </w:pPr>
      <w:r>
        <w:t xml:space="preserve">На Свердловскую область приходится 46,2% от общего объема платных услуг санаторно-курортных организаций по всему Уральскому федеральному округу. Подробное сравнение приведено в </w:t>
      </w:r>
      <w:hyperlink w:anchor="P197" w:history="1">
        <w:r>
          <w:rPr>
            <w:color w:val="0000FF"/>
          </w:rPr>
          <w:t>таблице 2</w:t>
        </w:r>
      </w:hyperlink>
      <w:r>
        <w:t>.</w:t>
      </w:r>
    </w:p>
    <w:p w:rsidR="006A1349" w:rsidRDefault="006A1349">
      <w:pPr>
        <w:pStyle w:val="ConsPlusNormal"/>
        <w:spacing w:before="220"/>
        <w:ind w:firstLine="540"/>
        <w:jc w:val="both"/>
      </w:pPr>
      <w:r>
        <w:t>Принимая во внимание сложившуюся тенденцию и учитывая высокую конкурентоспособность близлежащих курортов, расположенных на территориях Республики Башкортостан, Челябинской области, Пермского края и других субъектов Российской Федерации, можно прогнозировать умеренный рост объема платных услуг санаторно-курортных организаций.</w:t>
      </w:r>
    </w:p>
    <w:p w:rsidR="006A1349" w:rsidRDefault="006A1349">
      <w:pPr>
        <w:pStyle w:val="ConsPlusNormal"/>
        <w:jc w:val="both"/>
      </w:pPr>
    </w:p>
    <w:p w:rsidR="006A1349" w:rsidRDefault="006A1349">
      <w:pPr>
        <w:pStyle w:val="ConsPlusNormal"/>
        <w:jc w:val="right"/>
        <w:outlineLvl w:val="3"/>
      </w:pPr>
      <w:r>
        <w:t>Таблица 2</w:t>
      </w:r>
    </w:p>
    <w:p w:rsidR="006A1349" w:rsidRDefault="006A1349">
      <w:pPr>
        <w:pStyle w:val="ConsPlusNormal"/>
        <w:jc w:val="both"/>
      </w:pPr>
    </w:p>
    <w:p w:rsidR="006A1349" w:rsidRDefault="006A1349">
      <w:pPr>
        <w:pStyle w:val="ConsPlusTitle"/>
        <w:jc w:val="center"/>
      </w:pPr>
      <w:bookmarkStart w:id="3" w:name="P197"/>
      <w:bookmarkEnd w:id="3"/>
      <w:r>
        <w:t>СРАВНЕНИЕ СВЕРДЛОВСКОЙ ОБЛАСТИ С ДРУГИМИ СУБЪЕКТАМИ</w:t>
      </w:r>
    </w:p>
    <w:p w:rsidR="006A1349" w:rsidRDefault="006A1349">
      <w:pPr>
        <w:pStyle w:val="ConsPlusTitle"/>
        <w:jc w:val="center"/>
      </w:pPr>
      <w:r>
        <w:t>РОССИЙСКОЙ ФЕДЕРАЦИИ ПО ОБЪЕМУ ПЛАТНЫХ УСЛУГ</w:t>
      </w:r>
    </w:p>
    <w:p w:rsidR="006A1349" w:rsidRDefault="006A1349">
      <w:pPr>
        <w:pStyle w:val="ConsPlusTitle"/>
        <w:jc w:val="center"/>
      </w:pPr>
      <w:r>
        <w:t>САНАТОРНО-КУРОРТНЫХ ОРГАНИЗАЦИЙ (2017 ГОД)</w:t>
      </w:r>
    </w:p>
    <w:p w:rsidR="006A1349" w:rsidRDefault="006A13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5159"/>
        <w:gridCol w:w="2979"/>
      </w:tblGrid>
      <w:tr w:rsidR="006A1349">
        <w:tc>
          <w:tcPr>
            <w:tcW w:w="907" w:type="dxa"/>
          </w:tcPr>
          <w:p w:rsidR="006A1349" w:rsidRDefault="006A1349">
            <w:pPr>
              <w:pStyle w:val="ConsPlusNormal"/>
              <w:jc w:val="center"/>
            </w:pPr>
            <w:r>
              <w:t>Номер строки</w:t>
            </w:r>
          </w:p>
        </w:tc>
        <w:tc>
          <w:tcPr>
            <w:tcW w:w="5159" w:type="dxa"/>
          </w:tcPr>
          <w:p w:rsidR="006A1349" w:rsidRDefault="006A1349">
            <w:pPr>
              <w:pStyle w:val="ConsPlusNormal"/>
              <w:jc w:val="center"/>
            </w:pPr>
            <w:r>
              <w:t>Субъект Российской Федерации</w:t>
            </w:r>
          </w:p>
        </w:tc>
        <w:tc>
          <w:tcPr>
            <w:tcW w:w="2979" w:type="dxa"/>
          </w:tcPr>
          <w:p w:rsidR="006A1349" w:rsidRDefault="006A1349">
            <w:pPr>
              <w:pStyle w:val="ConsPlusNormal"/>
              <w:jc w:val="center"/>
            </w:pPr>
            <w:r>
              <w:t>Объем платных санаторно-оздоровительных услуг (млрд. рублей)</w:t>
            </w:r>
          </w:p>
        </w:tc>
      </w:tr>
      <w:tr w:rsidR="006A1349">
        <w:tc>
          <w:tcPr>
            <w:tcW w:w="907" w:type="dxa"/>
          </w:tcPr>
          <w:p w:rsidR="006A1349" w:rsidRDefault="006A1349">
            <w:pPr>
              <w:pStyle w:val="ConsPlusNormal"/>
              <w:jc w:val="center"/>
            </w:pPr>
            <w:r>
              <w:t>1.</w:t>
            </w:r>
          </w:p>
        </w:tc>
        <w:tc>
          <w:tcPr>
            <w:tcW w:w="8138" w:type="dxa"/>
            <w:gridSpan w:val="2"/>
          </w:tcPr>
          <w:p w:rsidR="006A1349" w:rsidRDefault="006A1349">
            <w:pPr>
              <w:pStyle w:val="ConsPlusNormal"/>
              <w:outlineLvl w:val="4"/>
            </w:pPr>
            <w:r>
              <w:t>Уральский федеральный округ, в том числе:</w:t>
            </w:r>
          </w:p>
        </w:tc>
      </w:tr>
      <w:tr w:rsidR="006A1349">
        <w:tc>
          <w:tcPr>
            <w:tcW w:w="907" w:type="dxa"/>
          </w:tcPr>
          <w:p w:rsidR="006A1349" w:rsidRDefault="006A1349">
            <w:pPr>
              <w:pStyle w:val="ConsPlusNormal"/>
              <w:jc w:val="center"/>
            </w:pPr>
            <w:r>
              <w:t>2.</w:t>
            </w:r>
          </w:p>
        </w:tc>
        <w:tc>
          <w:tcPr>
            <w:tcW w:w="5159" w:type="dxa"/>
          </w:tcPr>
          <w:p w:rsidR="006A1349" w:rsidRDefault="006A1349">
            <w:pPr>
              <w:pStyle w:val="ConsPlusNormal"/>
            </w:pPr>
            <w:r>
              <w:t>Свердловская область</w:t>
            </w:r>
          </w:p>
          <w:p w:rsidR="006A1349" w:rsidRDefault="006A1349">
            <w:pPr>
              <w:pStyle w:val="ConsPlusNormal"/>
            </w:pPr>
            <w:r>
              <w:t>(5-е место в Российской Федерации)</w:t>
            </w:r>
          </w:p>
        </w:tc>
        <w:tc>
          <w:tcPr>
            <w:tcW w:w="2979" w:type="dxa"/>
          </w:tcPr>
          <w:p w:rsidR="006A1349" w:rsidRDefault="006A1349">
            <w:pPr>
              <w:pStyle w:val="ConsPlusNormal"/>
              <w:jc w:val="center"/>
            </w:pPr>
            <w:r>
              <w:t>5</w:t>
            </w:r>
          </w:p>
        </w:tc>
      </w:tr>
      <w:tr w:rsidR="006A1349">
        <w:tc>
          <w:tcPr>
            <w:tcW w:w="907" w:type="dxa"/>
          </w:tcPr>
          <w:p w:rsidR="006A1349" w:rsidRDefault="006A1349">
            <w:pPr>
              <w:pStyle w:val="ConsPlusNormal"/>
              <w:jc w:val="center"/>
            </w:pPr>
            <w:r>
              <w:t>3.</w:t>
            </w:r>
          </w:p>
        </w:tc>
        <w:tc>
          <w:tcPr>
            <w:tcW w:w="5159" w:type="dxa"/>
          </w:tcPr>
          <w:p w:rsidR="006A1349" w:rsidRDefault="006A1349">
            <w:pPr>
              <w:pStyle w:val="ConsPlusNormal"/>
            </w:pPr>
            <w:r>
              <w:t>Челябинская область</w:t>
            </w:r>
          </w:p>
        </w:tc>
        <w:tc>
          <w:tcPr>
            <w:tcW w:w="2979" w:type="dxa"/>
          </w:tcPr>
          <w:p w:rsidR="006A1349" w:rsidRDefault="006A1349">
            <w:pPr>
              <w:pStyle w:val="ConsPlusNormal"/>
              <w:jc w:val="center"/>
            </w:pPr>
            <w:r>
              <w:t>1,5</w:t>
            </w:r>
          </w:p>
        </w:tc>
      </w:tr>
      <w:tr w:rsidR="006A1349">
        <w:tc>
          <w:tcPr>
            <w:tcW w:w="907" w:type="dxa"/>
          </w:tcPr>
          <w:p w:rsidR="006A1349" w:rsidRDefault="006A1349">
            <w:pPr>
              <w:pStyle w:val="ConsPlusNormal"/>
              <w:jc w:val="center"/>
            </w:pPr>
            <w:r>
              <w:t>4.</w:t>
            </w:r>
          </w:p>
        </w:tc>
        <w:tc>
          <w:tcPr>
            <w:tcW w:w="5159" w:type="dxa"/>
          </w:tcPr>
          <w:p w:rsidR="006A1349" w:rsidRDefault="006A1349">
            <w:pPr>
              <w:pStyle w:val="ConsPlusNormal"/>
            </w:pPr>
            <w:r>
              <w:t>Курганская область</w:t>
            </w:r>
          </w:p>
        </w:tc>
        <w:tc>
          <w:tcPr>
            <w:tcW w:w="2979" w:type="dxa"/>
          </w:tcPr>
          <w:p w:rsidR="006A1349" w:rsidRDefault="006A1349">
            <w:pPr>
              <w:pStyle w:val="ConsPlusNormal"/>
              <w:jc w:val="center"/>
            </w:pPr>
            <w:r>
              <w:t>0,4</w:t>
            </w:r>
          </w:p>
        </w:tc>
      </w:tr>
      <w:tr w:rsidR="006A1349">
        <w:tc>
          <w:tcPr>
            <w:tcW w:w="907" w:type="dxa"/>
          </w:tcPr>
          <w:p w:rsidR="006A1349" w:rsidRDefault="006A1349">
            <w:pPr>
              <w:pStyle w:val="ConsPlusNormal"/>
              <w:jc w:val="center"/>
            </w:pPr>
            <w:r>
              <w:t>5.</w:t>
            </w:r>
          </w:p>
        </w:tc>
        <w:tc>
          <w:tcPr>
            <w:tcW w:w="5159" w:type="dxa"/>
          </w:tcPr>
          <w:p w:rsidR="006A1349" w:rsidRDefault="006A1349">
            <w:pPr>
              <w:pStyle w:val="ConsPlusNormal"/>
            </w:pPr>
            <w:r>
              <w:t>Ханты-Мансийский автономный округ - Югра</w:t>
            </w:r>
          </w:p>
        </w:tc>
        <w:tc>
          <w:tcPr>
            <w:tcW w:w="2979" w:type="dxa"/>
          </w:tcPr>
          <w:p w:rsidR="006A1349" w:rsidRDefault="006A1349">
            <w:pPr>
              <w:pStyle w:val="ConsPlusNormal"/>
              <w:jc w:val="center"/>
            </w:pPr>
            <w:r>
              <w:t>0,9</w:t>
            </w:r>
          </w:p>
        </w:tc>
      </w:tr>
      <w:tr w:rsidR="006A1349">
        <w:tc>
          <w:tcPr>
            <w:tcW w:w="907" w:type="dxa"/>
          </w:tcPr>
          <w:p w:rsidR="006A1349" w:rsidRDefault="006A1349">
            <w:pPr>
              <w:pStyle w:val="ConsPlusNormal"/>
              <w:jc w:val="center"/>
            </w:pPr>
            <w:r>
              <w:t>6.</w:t>
            </w:r>
          </w:p>
        </w:tc>
        <w:tc>
          <w:tcPr>
            <w:tcW w:w="5159" w:type="dxa"/>
          </w:tcPr>
          <w:p w:rsidR="006A1349" w:rsidRDefault="006A1349">
            <w:pPr>
              <w:pStyle w:val="ConsPlusNormal"/>
            </w:pPr>
            <w:r>
              <w:t>Ямало-Ненецкий автономный округ</w:t>
            </w:r>
          </w:p>
        </w:tc>
        <w:tc>
          <w:tcPr>
            <w:tcW w:w="2979" w:type="dxa"/>
          </w:tcPr>
          <w:p w:rsidR="006A1349" w:rsidRDefault="006A1349">
            <w:pPr>
              <w:pStyle w:val="ConsPlusNormal"/>
              <w:jc w:val="center"/>
            </w:pPr>
            <w:r>
              <w:t>0</w:t>
            </w:r>
          </w:p>
        </w:tc>
      </w:tr>
      <w:tr w:rsidR="006A1349">
        <w:tc>
          <w:tcPr>
            <w:tcW w:w="907" w:type="dxa"/>
          </w:tcPr>
          <w:p w:rsidR="006A1349" w:rsidRDefault="006A1349">
            <w:pPr>
              <w:pStyle w:val="ConsPlusNormal"/>
              <w:jc w:val="center"/>
            </w:pPr>
            <w:r>
              <w:t>7.</w:t>
            </w:r>
          </w:p>
        </w:tc>
        <w:tc>
          <w:tcPr>
            <w:tcW w:w="5159" w:type="dxa"/>
          </w:tcPr>
          <w:p w:rsidR="006A1349" w:rsidRDefault="006A1349">
            <w:pPr>
              <w:pStyle w:val="ConsPlusNormal"/>
            </w:pPr>
            <w:r>
              <w:t>Тюменская область</w:t>
            </w:r>
          </w:p>
        </w:tc>
        <w:tc>
          <w:tcPr>
            <w:tcW w:w="2979" w:type="dxa"/>
          </w:tcPr>
          <w:p w:rsidR="006A1349" w:rsidRDefault="006A1349">
            <w:pPr>
              <w:pStyle w:val="ConsPlusNormal"/>
              <w:jc w:val="center"/>
            </w:pPr>
            <w:r>
              <w:t>3,1</w:t>
            </w:r>
          </w:p>
        </w:tc>
      </w:tr>
      <w:tr w:rsidR="006A1349">
        <w:tc>
          <w:tcPr>
            <w:tcW w:w="907" w:type="dxa"/>
          </w:tcPr>
          <w:p w:rsidR="006A1349" w:rsidRDefault="006A1349">
            <w:pPr>
              <w:pStyle w:val="ConsPlusNormal"/>
              <w:jc w:val="center"/>
            </w:pPr>
            <w:r>
              <w:t>8.</w:t>
            </w:r>
          </w:p>
        </w:tc>
        <w:tc>
          <w:tcPr>
            <w:tcW w:w="8138" w:type="dxa"/>
            <w:gridSpan w:val="2"/>
          </w:tcPr>
          <w:p w:rsidR="006A1349" w:rsidRDefault="006A1349">
            <w:pPr>
              <w:pStyle w:val="ConsPlusNormal"/>
              <w:outlineLvl w:val="4"/>
            </w:pPr>
            <w:r>
              <w:t>Другие субъекты Российской Федерации, в том числе:</w:t>
            </w:r>
          </w:p>
        </w:tc>
      </w:tr>
      <w:tr w:rsidR="006A1349">
        <w:tc>
          <w:tcPr>
            <w:tcW w:w="907" w:type="dxa"/>
          </w:tcPr>
          <w:p w:rsidR="006A1349" w:rsidRDefault="006A1349">
            <w:pPr>
              <w:pStyle w:val="ConsPlusNormal"/>
              <w:jc w:val="center"/>
            </w:pPr>
            <w:r>
              <w:t>9.</w:t>
            </w:r>
          </w:p>
        </w:tc>
        <w:tc>
          <w:tcPr>
            <w:tcW w:w="5159" w:type="dxa"/>
          </w:tcPr>
          <w:p w:rsidR="006A1349" w:rsidRDefault="006A1349">
            <w:pPr>
              <w:pStyle w:val="ConsPlusNormal"/>
            </w:pPr>
            <w:r>
              <w:t>Ставропольский край</w:t>
            </w:r>
          </w:p>
          <w:p w:rsidR="006A1349" w:rsidRDefault="006A1349">
            <w:pPr>
              <w:pStyle w:val="ConsPlusNormal"/>
            </w:pPr>
            <w:r>
              <w:t>(1-е место в Российской Федерации)</w:t>
            </w:r>
          </w:p>
        </w:tc>
        <w:tc>
          <w:tcPr>
            <w:tcW w:w="2979" w:type="dxa"/>
          </w:tcPr>
          <w:p w:rsidR="006A1349" w:rsidRDefault="006A1349">
            <w:pPr>
              <w:pStyle w:val="ConsPlusNormal"/>
              <w:jc w:val="center"/>
            </w:pPr>
            <w:r>
              <w:t>20,1</w:t>
            </w:r>
          </w:p>
        </w:tc>
      </w:tr>
      <w:tr w:rsidR="006A1349">
        <w:tc>
          <w:tcPr>
            <w:tcW w:w="907" w:type="dxa"/>
          </w:tcPr>
          <w:p w:rsidR="006A1349" w:rsidRDefault="006A1349">
            <w:pPr>
              <w:pStyle w:val="ConsPlusNormal"/>
              <w:jc w:val="center"/>
            </w:pPr>
            <w:r>
              <w:t>10.</w:t>
            </w:r>
          </w:p>
        </w:tc>
        <w:tc>
          <w:tcPr>
            <w:tcW w:w="5159" w:type="dxa"/>
          </w:tcPr>
          <w:p w:rsidR="006A1349" w:rsidRDefault="006A1349">
            <w:pPr>
              <w:pStyle w:val="ConsPlusNormal"/>
            </w:pPr>
            <w:r>
              <w:t>Краснодарский край</w:t>
            </w:r>
          </w:p>
          <w:p w:rsidR="006A1349" w:rsidRDefault="006A1349">
            <w:pPr>
              <w:pStyle w:val="ConsPlusNormal"/>
            </w:pPr>
            <w:r>
              <w:t>(2-е место в Российской Федерации)</w:t>
            </w:r>
          </w:p>
        </w:tc>
        <w:tc>
          <w:tcPr>
            <w:tcW w:w="2979" w:type="dxa"/>
          </w:tcPr>
          <w:p w:rsidR="006A1349" w:rsidRDefault="006A1349">
            <w:pPr>
              <w:pStyle w:val="ConsPlusNormal"/>
              <w:jc w:val="center"/>
            </w:pPr>
            <w:r>
              <w:t>16</w:t>
            </w:r>
          </w:p>
        </w:tc>
      </w:tr>
      <w:tr w:rsidR="006A1349">
        <w:tc>
          <w:tcPr>
            <w:tcW w:w="907" w:type="dxa"/>
          </w:tcPr>
          <w:p w:rsidR="006A1349" w:rsidRDefault="006A1349">
            <w:pPr>
              <w:pStyle w:val="ConsPlusNormal"/>
              <w:jc w:val="center"/>
            </w:pPr>
            <w:r>
              <w:t>11.</w:t>
            </w:r>
          </w:p>
        </w:tc>
        <w:tc>
          <w:tcPr>
            <w:tcW w:w="5159" w:type="dxa"/>
          </w:tcPr>
          <w:p w:rsidR="006A1349" w:rsidRDefault="006A1349">
            <w:pPr>
              <w:pStyle w:val="ConsPlusNormal"/>
            </w:pPr>
            <w:r>
              <w:t>Республика Крым</w:t>
            </w:r>
          </w:p>
          <w:p w:rsidR="006A1349" w:rsidRDefault="006A1349">
            <w:pPr>
              <w:pStyle w:val="ConsPlusNormal"/>
            </w:pPr>
            <w:r>
              <w:t>(3-е место в Российской Федерации)</w:t>
            </w:r>
          </w:p>
        </w:tc>
        <w:tc>
          <w:tcPr>
            <w:tcW w:w="2979" w:type="dxa"/>
          </w:tcPr>
          <w:p w:rsidR="006A1349" w:rsidRDefault="006A1349">
            <w:pPr>
              <w:pStyle w:val="ConsPlusNormal"/>
              <w:jc w:val="center"/>
            </w:pPr>
            <w:r>
              <w:t>6,8</w:t>
            </w:r>
          </w:p>
        </w:tc>
      </w:tr>
      <w:tr w:rsidR="006A1349">
        <w:tc>
          <w:tcPr>
            <w:tcW w:w="907" w:type="dxa"/>
          </w:tcPr>
          <w:p w:rsidR="006A1349" w:rsidRDefault="006A1349">
            <w:pPr>
              <w:pStyle w:val="ConsPlusNormal"/>
              <w:jc w:val="center"/>
            </w:pPr>
            <w:r>
              <w:t>12.</w:t>
            </w:r>
          </w:p>
        </w:tc>
        <w:tc>
          <w:tcPr>
            <w:tcW w:w="5159" w:type="dxa"/>
          </w:tcPr>
          <w:p w:rsidR="006A1349" w:rsidRDefault="006A1349">
            <w:pPr>
              <w:pStyle w:val="ConsPlusNormal"/>
            </w:pPr>
            <w:r>
              <w:t>Московская область</w:t>
            </w:r>
          </w:p>
          <w:p w:rsidR="006A1349" w:rsidRDefault="006A1349">
            <w:pPr>
              <w:pStyle w:val="ConsPlusNormal"/>
            </w:pPr>
            <w:r>
              <w:t>(4-е место в Российской Федерации)</w:t>
            </w:r>
          </w:p>
        </w:tc>
        <w:tc>
          <w:tcPr>
            <w:tcW w:w="2979" w:type="dxa"/>
          </w:tcPr>
          <w:p w:rsidR="006A1349" w:rsidRDefault="006A1349">
            <w:pPr>
              <w:pStyle w:val="ConsPlusNormal"/>
              <w:jc w:val="center"/>
            </w:pPr>
            <w:r>
              <w:t>6,6</w:t>
            </w:r>
          </w:p>
        </w:tc>
      </w:tr>
      <w:tr w:rsidR="006A1349">
        <w:tc>
          <w:tcPr>
            <w:tcW w:w="907" w:type="dxa"/>
          </w:tcPr>
          <w:p w:rsidR="006A1349" w:rsidRDefault="006A1349">
            <w:pPr>
              <w:pStyle w:val="ConsPlusNormal"/>
              <w:jc w:val="center"/>
            </w:pPr>
            <w:r>
              <w:t>13.</w:t>
            </w:r>
          </w:p>
        </w:tc>
        <w:tc>
          <w:tcPr>
            <w:tcW w:w="5159" w:type="dxa"/>
          </w:tcPr>
          <w:p w:rsidR="006A1349" w:rsidRDefault="006A1349">
            <w:pPr>
              <w:pStyle w:val="ConsPlusNormal"/>
            </w:pPr>
            <w:r>
              <w:t>Республика Башкортостан</w:t>
            </w:r>
          </w:p>
        </w:tc>
        <w:tc>
          <w:tcPr>
            <w:tcW w:w="2979" w:type="dxa"/>
          </w:tcPr>
          <w:p w:rsidR="006A1349" w:rsidRDefault="006A1349">
            <w:pPr>
              <w:pStyle w:val="ConsPlusNormal"/>
              <w:jc w:val="center"/>
            </w:pPr>
            <w:r>
              <w:t>4,6</w:t>
            </w:r>
          </w:p>
        </w:tc>
      </w:tr>
      <w:tr w:rsidR="006A1349">
        <w:tc>
          <w:tcPr>
            <w:tcW w:w="907" w:type="dxa"/>
          </w:tcPr>
          <w:p w:rsidR="006A1349" w:rsidRDefault="006A1349">
            <w:pPr>
              <w:pStyle w:val="ConsPlusNormal"/>
              <w:jc w:val="center"/>
            </w:pPr>
            <w:r>
              <w:t>14.</w:t>
            </w:r>
          </w:p>
        </w:tc>
        <w:tc>
          <w:tcPr>
            <w:tcW w:w="5159" w:type="dxa"/>
          </w:tcPr>
          <w:p w:rsidR="006A1349" w:rsidRDefault="006A1349">
            <w:pPr>
              <w:pStyle w:val="ConsPlusNormal"/>
            </w:pPr>
            <w:r>
              <w:t>Пермский край</w:t>
            </w:r>
          </w:p>
        </w:tc>
        <w:tc>
          <w:tcPr>
            <w:tcW w:w="2979" w:type="dxa"/>
          </w:tcPr>
          <w:p w:rsidR="006A1349" w:rsidRDefault="006A1349">
            <w:pPr>
              <w:pStyle w:val="ConsPlusNormal"/>
              <w:jc w:val="center"/>
            </w:pPr>
            <w:r>
              <w:t>3,1</w:t>
            </w:r>
          </w:p>
        </w:tc>
      </w:tr>
    </w:tbl>
    <w:p w:rsidR="006A1349" w:rsidRDefault="006A1349">
      <w:pPr>
        <w:pStyle w:val="ConsPlusNormal"/>
        <w:jc w:val="both"/>
      </w:pPr>
    </w:p>
    <w:p w:rsidR="006A1349" w:rsidRDefault="006A1349">
      <w:pPr>
        <w:pStyle w:val="ConsPlusNormal"/>
        <w:ind w:firstLine="540"/>
        <w:jc w:val="both"/>
      </w:pPr>
      <w:r>
        <w:t xml:space="preserve">Анализ доходов коллективных средств размещения от предоставляемых услуг позволяет сделать вывод о существенном росте за период 2016 - 2017 годов. По итогам 2017 года показатель составил 8,6 млрд. рублей, что выше показателей 2013 - 2015 годов более чем на 15% </w:t>
      </w:r>
      <w:hyperlink w:anchor="P253" w:history="1">
        <w:r>
          <w:rPr>
            <w:color w:val="0000FF"/>
          </w:rPr>
          <w:t>(рисунок 5)</w:t>
        </w:r>
      </w:hyperlink>
      <w:r>
        <w:t>.</w:t>
      </w:r>
    </w:p>
    <w:p w:rsidR="006A1349" w:rsidRDefault="006A1349">
      <w:pPr>
        <w:pStyle w:val="ConsPlusNormal"/>
        <w:spacing w:before="220"/>
        <w:ind w:firstLine="540"/>
        <w:jc w:val="both"/>
      </w:pPr>
      <w:r>
        <w:t>По объему доходов коллективных средств размещения от предоставляемых услуг Свердловская область входит в десятку субъектов Российской Федерации, уступая городу Москве, Краснодарскому краю, городу Санкт-Петербургу, Московской области, Республике Крым, Ставропольскому краю, Республике Татарстан, Республике Башкортостан.</w:t>
      </w:r>
    </w:p>
    <w:p w:rsidR="006A1349" w:rsidRDefault="006A1349">
      <w:pPr>
        <w:pStyle w:val="ConsPlusNormal"/>
        <w:jc w:val="both"/>
      </w:pPr>
    </w:p>
    <w:p w:rsidR="006A1349" w:rsidRDefault="006A1349">
      <w:pPr>
        <w:pStyle w:val="ConsPlusNonformat"/>
        <w:jc w:val="both"/>
      </w:pPr>
      <w:bookmarkStart w:id="4" w:name="P253"/>
      <w:bookmarkEnd w:id="4"/>
      <w:r>
        <w:t xml:space="preserve">                                          8,6</w:t>
      </w:r>
    </w:p>
    <w:p w:rsidR="006A1349" w:rsidRDefault="006A1349">
      <w:pPr>
        <w:pStyle w:val="ConsPlusNonformat"/>
        <w:jc w:val="both"/>
      </w:pPr>
      <w:r>
        <w:t xml:space="preserve">                                        ┌────┐</w:t>
      </w:r>
    </w:p>
    <w:p w:rsidR="006A1349" w:rsidRDefault="006A1349">
      <w:pPr>
        <w:pStyle w:val="ConsPlusNonformat"/>
        <w:jc w:val="both"/>
      </w:pPr>
      <w:r>
        <w:t xml:space="preserve">                                        │    │</w:t>
      </w:r>
    </w:p>
    <w:p w:rsidR="006A1349" w:rsidRDefault="006A1349">
      <w:pPr>
        <w:pStyle w:val="ConsPlusNonformat"/>
        <w:jc w:val="both"/>
      </w:pPr>
      <w:r>
        <w:t xml:space="preserve">                                 7,7    │    │</w:t>
      </w:r>
    </w:p>
    <w:p w:rsidR="006A1349" w:rsidRDefault="006A1349">
      <w:pPr>
        <w:pStyle w:val="ConsPlusNonformat"/>
        <w:jc w:val="both"/>
      </w:pPr>
      <w:r>
        <w:t xml:space="preserve">              7,6              ┌────┐   │    │</w:t>
      </w:r>
    </w:p>
    <w:p w:rsidR="006A1349" w:rsidRDefault="006A1349">
      <w:pPr>
        <w:pStyle w:val="ConsPlusNonformat"/>
        <w:jc w:val="both"/>
      </w:pPr>
      <w:r>
        <w:t xml:space="preserve">     7,5     ┌────┐            │    │   │    │</w:t>
      </w:r>
    </w:p>
    <w:p w:rsidR="006A1349" w:rsidRDefault="006A1349">
      <w:pPr>
        <w:pStyle w:val="ConsPlusNonformat"/>
        <w:jc w:val="both"/>
      </w:pPr>
      <w:r>
        <w:t xml:space="preserve">    ┌────┐   │    │    7,3     │    │   │    │</w:t>
      </w:r>
    </w:p>
    <w:p w:rsidR="006A1349" w:rsidRDefault="006A1349">
      <w:pPr>
        <w:pStyle w:val="ConsPlusNonformat"/>
        <w:jc w:val="both"/>
      </w:pPr>
      <w:r>
        <w:t xml:space="preserve">    │    │   │    │   ┌────┐   │    │   │    │</w:t>
      </w:r>
    </w:p>
    <w:p w:rsidR="006A1349" w:rsidRDefault="006A1349">
      <w:pPr>
        <w:pStyle w:val="ConsPlusNonformat"/>
        <w:jc w:val="both"/>
      </w:pPr>
      <w:r>
        <w:t>┌───┴────┴─┬─┴────┴─┬─┴────┴─┬─┴────┴─┬─┴────┴───┐</w:t>
      </w:r>
    </w:p>
    <w:p w:rsidR="006A1349" w:rsidRDefault="006A1349">
      <w:pPr>
        <w:pStyle w:val="ConsPlusNonformat"/>
        <w:jc w:val="both"/>
      </w:pPr>
      <w:r>
        <w:t xml:space="preserve">     2013     2014     2015     2016     2017</w:t>
      </w:r>
    </w:p>
    <w:p w:rsidR="006A1349" w:rsidRDefault="006A1349">
      <w:pPr>
        <w:pStyle w:val="ConsPlusNormal"/>
        <w:jc w:val="both"/>
      </w:pPr>
    </w:p>
    <w:p w:rsidR="006A1349" w:rsidRDefault="006A1349">
      <w:pPr>
        <w:pStyle w:val="ConsPlusNormal"/>
        <w:jc w:val="center"/>
      </w:pPr>
      <w:r>
        <w:t>Рис. 5. Доходы коллективных средств размещения</w:t>
      </w:r>
    </w:p>
    <w:p w:rsidR="006A1349" w:rsidRDefault="006A1349">
      <w:pPr>
        <w:pStyle w:val="ConsPlusNormal"/>
        <w:jc w:val="center"/>
      </w:pPr>
      <w:r>
        <w:t>от предоставляемых услуг, млрд. рублей</w:t>
      </w:r>
    </w:p>
    <w:p w:rsidR="006A1349" w:rsidRDefault="006A1349">
      <w:pPr>
        <w:pStyle w:val="ConsPlusNormal"/>
        <w:jc w:val="both"/>
      </w:pPr>
    </w:p>
    <w:p w:rsidR="006A1349" w:rsidRDefault="006A1349">
      <w:pPr>
        <w:pStyle w:val="ConsPlusNormal"/>
        <w:ind w:firstLine="540"/>
        <w:jc w:val="both"/>
      </w:pPr>
      <w:r>
        <w:t>Более 34% всех доходов коллективных средств размещения Уральского федерального округа от предоставляемых услуг приходится на Свердловскую область.</w:t>
      </w:r>
    </w:p>
    <w:p w:rsidR="006A1349" w:rsidRDefault="006A1349">
      <w:pPr>
        <w:pStyle w:val="ConsPlusNormal"/>
        <w:spacing w:before="220"/>
        <w:ind w:firstLine="540"/>
        <w:jc w:val="both"/>
      </w:pPr>
      <w:r>
        <w:t>Подробное сравнение приведено в таблице 3.</w:t>
      </w:r>
    </w:p>
    <w:p w:rsidR="006A1349" w:rsidRDefault="006A1349">
      <w:pPr>
        <w:pStyle w:val="ConsPlusNormal"/>
        <w:jc w:val="both"/>
      </w:pPr>
    </w:p>
    <w:p w:rsidR="006A1349" w:rsidRDefault="006A1349">
      <w:pPr>
        <w:pStyle w:val="ConsPlusNormal"/>
        <w:jc w:val="right"/>
        <w:outlineLvl w:val="3"/>
      </w:pPr>
      <w:r>
        <w:t>Таблица 3</w:t>
      </w:r>
    </w:p>
    <w:p w:rsidR="006A1349" w:rsidRDefault="006A1349">
      <w:pPr>
        <w:pStyle w:val="ConsPlusNormal"/>
        <w:jc w:val="both"/>
      </w:pPr>
    </w:p>
    <w:p w:rsidR="006A1349" w:rsidRDefault="006A1349">
      <w:pPr>
        <w:pStyle w:val="ConsPlusTitle"/>
        <w:jc w:val="center"/>
      </w:pPr>
      <w:r>
        <w:t>СРАВНЕНИЕ СВЕРДЛОВСКОЙ ОБЛАСТИ С ДРУГИМИ СУБЪЕКТАМИ</w:t>
      </w:r>
    </w:p>
    <w:p w:rsidR="006A1349" w:rsidRDefault="006A1349">
      <w:pPr>
        <w:pStyle w:val="ConsPlusTitle"/>
        <w:jc w:val="center"/>
      </w:pPr>
      <w:r>
        <w:t>РОССИЙСКОЙ ФЕДЕРАЦИИ ПО ОБЪЕМУ ДОХОДОВ КОЛЛЕКТИВНЫХ СРЕДСТВ</w:t>
      </w:r>
    </w:p>
    <w:p w:rsidR="006A1349" w:rsidRDefault="006A1349">
      <w:pPr>
        <w:pStyle w:val="ConsPlusTitle"/>
        <w:jc w:val="center"/>
      </w:pPr>
      <w:r>
        <w:t>РАЗМЕЩЕНИЯ ОТ ПРЕДОСТАВЛЯЕМЫХ УСЛУГ (2017 ГОД)</w:t>
      </w:r>
    </w:p>
    <w:p w:rsidR="006A1349" w:rsidRDefault="006A13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6123"/>
        <w:gridCol w:w="2041"/>
      </w:tblGrid>
      <w:tr w:rsidR="006A1349">
        <w:tc>
          <w:tcPr>
            <w:tcW w:w="907" w:type="dxa"/>
          </w:tcPr>
          <w:p w:rsidR="006A1349" w:rsidRDefault="006A1349">
            <w:pPr>
              <w:pStyle w:val="ConsPlusNormal"/>
              <w:jc w:val="center"/>
            </w:pPr>
            <w:r>
              <w:t>Номер строки</w:t>
            </w:r>
          </w:p>
        </w:tc>
        <w:tc>
          <w:tcPr>
            <w:tcW w:w="6123" w:type="dxa"/>
          </w:tcPr>
          <w:p w:rsidR="006A1349" w:rsidRDefault="006A1349">
            <w:pPr>
              <w:pStyle w:val="ConsPlusNormal"/>
              <w:jc w:val="center"/>
            </w:pPr>
            <w:r>
              <w:t>Субъект Российской Федерации</w:t>
            </w:r>
          </w:p>
        </w:tc>
        <w:tc>
          <w:tcPr>
            <w:tcW w:w="2041" w:type="dxa"/>
          </w:tcPr>
          <w:p w:rsidR="006A1349" w:rsidRDefault="006A1349">
            <w:pPr>
              <w:pStyle w:val="ConsPlusNormal"/>
              <w:jc w:val="center"/>
            </w:pPr>
            <w:r>
              <w:t>Объем доходов (млрд. рублей)</w:t>
            </w:r>
          </w:p>
        </w:tc>
      </w:tr>
      <w:tr w:rsidR="006A1349">
        <w:tc>
          <w:tcPr>
            <w:tcW w:w="907" w:type="dxa"/>
          </w:tcPr>
          <w:p w:rsidR="006A1349" w:rsidRDefault="006A1349">
            <w:pPr>
              <w:pStyle w:val="ConsPlusNormal"/>
              <w:jc w:val="center"/>
            </w:pPr>
            <w:r>
              <w:t>1</w:t>
            </w:r>
          </w:p>
        </w:tc>
        <w:tc>
          <w:tcPr>
            <w:tcW w:w="6123" w:type="dxa"/>
          </w:tcPr>
          <w:p w:rsidR="006A1349" w:rsidRDefault="006A1349">
            <w:pPr>
              <w:pStyle w:val="ConsPlusNormal"/>
              <w:jc w:val="center"/>
            </w:pPr>
            <w:r>
              <w:t>2</w:t>
            </w:r>
          </w:p>
        </w:tc>
        <w:tc>
          <w:tcPr>
            <w:tcW w:w="2041" w:type="dxa"/>
          </w:tcPr>
          <w:p w:rsidR="006A1349" w:rsidRDefault="006A1349">
            <w:pPr>
              <w:pStyle w:val="ConsPlusNormal"/>
              <w:jc w:val="center"/>
            </w:pPr>
            <w:r>
              <w:t>3</w:t>
            </w:r>
          </w:p>
        </w:tc>
      </w:tr>
      <w:tr w:rsidR="006A1349">
        <w:tc>
          <w:tcPr>
            <w:tcW w:w="907" w:type="dxa"/>
          </w:tcPr>
          <w:p w:rsidR="006A1349" w:rsidRDefault="006A1349">
            <w:pPr>
              <w:pStyle w:val="ConsPlusNormal"/>
              <w:jc w:val="center"/>
            </w:pPr>
            <w:r>
              <w:t>1.</w:t>
            </w:r>
          </w:p>
        </w:tc>
        <w:tc>
          <w:tcPr>
            <w:tcW w:w="8164" w:type="dxa"/>
            <w:gridSpan w:val="2"/>
          </w:tcPr>
          <w:p w:rsidR="006A1349" w:rsidRDefault="006A1349">
            <w:pPr>
              <w:pStyle w:val="ConsPlusNormal"/>
              <w:outlineLvl w:val="4"/>
            </w:pPr>
            <w:r>
              <w:t>Уральский федеральный округ, в том числе:</w:t>
            </w:r>
          </w:p>
        </w:tc>
      </w:tr>
      <w:tr w:rsidR="006A1349">
        <w:tc>
          <w:tcPr>
            <w:tcW w:w="907" w:type="dxa"/>
          </w:tcPr>
          <w:p w:rsidR="006A1349" w:rsidRDefault="006A1349">
            <w:pPr>
              <w:pStyle w:val="ConsPlusNormal"/>
              <w:jc w:val="center"/>
            </w:pPr>
            <w:r>
              <w:t>2.</w:t>
            </w:r>
          </w:p>
        </w:tc>
        <w:tc>
          <w:tcPr>
            <w:tcW w:w="6123" w:type="dxa"/>
          </w:tcPr>
          <w:p w:rsidR="006A1349" w:rsidRDefault="006A1349">
            <w:pPr>
              <w:pStyle w:val="ConsPlusNormal"/>
            </w:pPr>
            <w:r>
              <w:t>Свердловская область</w:t>
            </w:r>
          </w:p>
          <w:p w:rsidR="006A1349" w:rsidRDefault="006A1349">
            <w:pPr>
              <w:pStyle w:val="ConsPlusNormal"/>
            </w:pPr>
            <w:r>
              <w:t>(9-е место в Российской Федерации)</w:t>
            </w:r>
          </w:p>
        </w:tc>
        <w:tc>
          <w:tcPr>
            <w:tcW w:w="2041" w:type="dxa"/>
          </w:tcPr>
          <w:p w:rsidR="006A1349" w:rsidRDefault="006A1349">
            <w:pPr>
              <w:pStyle w:val="ConsPlusNormal"/>
              <w:jc w:val="center"/>
            </w:pPr>
            <w:r>
              <w:t>8,6</w:t>
            </w:r>
          </w:p>
        </w:tc>
      </w:tr>
      <w:tr w:rsidR="006A1349">
        <w:tc>
          <w:tcPr>
            <w:tcW w:w="907" w:type="dxa"/>
          </w:tcPr>
          <w:p w:rsidR="006A1349" w:rsidRDefault="006A1349">
            <w:pPr>
              <w:pStyle w:val="ConsPlusNormal"/>
              <w:jc w:val="center"/>
            </w:pPr>
            <w:r>
              <w:t>3.</w:t>
            </w:r>
          </w:p>
        </w:tc>
        <w:tc>
          <w:tcPr>
            <w:tcW w:w="6123" w:type="dxa"/>
          </w:tcPr>
          <w:p w:rsidR="006A1349" w:rsidRDefault="006A1349">
            <w:pPr>
              <w:pStyle w:val="ConsPlusNormal"/>
            </w:pPr>
            <w:r>
              <w:t>Челябинская область</w:t>
            </w:r>
          </w:p>
        </w:tc>
        <w:tc>
          <w:tcPr>
            <w:tcW w:w="2041" w:type="dxa"/>
          </w:tcPr>
          <w:p w:rsidR="006A1349" w:rsidRDefault="006A1349">
            <w:pPr>
              <w:pStyle w:val="ConsPlusNormal"/>
              <w:jc w:val="center"/>
            </w:pPr>
            <w:r>
              <w:t>5,5</w:t>
            </w:r>
          </w:p>
        </w:tc>
      </w:tr>
      <w:tr w:rsidR="006A1349">
        <w:tc>
          <w:tcPr>
            <w:tcW w:w="907" w:type="dxa"/>
          </w:tcPr>
          <w:p w:rsidR="006A1349" w:rsidRDefault="006A1349">
            <w:pPr>
              <w:pStyle w:val="ConsPlusNormal"/>
              <w:jc w:val="center"/>
            </w:pPr>
            <w:r>
              <w:t>4.</w:t>
            </w:r>
          </w:p>
        </w:tc>
        <w:tc>
          <w:tcPr>
            <w:tcW w:w="6123" w:type="dxa"/>
          </w:tcPr>
          <w:p w:rsidR="006A1349" w:rsidRDefault="006A1349">
            <w:pPr>
              <w:pStyle w:val="ConsPlusNormal"/>
            </w:pPr>
            <w:r>
              <w:t>Курганская область</w:t>
            </w:r>
          </w:p>
        </w:tc>
        <w:tc>
          <w:tcPr>
            <w:tcW w:w="2041" w:type="dxa"/>
          </w:tcPr>
          <w:p w:rsidR="006A1349" w:rsidRDefault="006A1349">
            <w:pPr>
              <w:pStyle w:val="ConsPlusNormal"/>
              <w:jc w:val="center"/>
            </w:pPr>
            <w:r>
              <w:t>0,9</w:t>
            </w:r>
          </w:p>
        </w:tc>
      </w:tr>
      <w:tr w:rsidR="006A1349">
        <w:tc>
          <w:tcPr>
            <w:tcW w:w="907" w:type="dxa"/>
          </w:tcPr>
          <w:p w:rsidR="006A1349" w:rsidRDefault="006A1349">
            <w:pPr>
              <w:pStyle w:val="ConsPlusNormal"/>
              <w:jc w:val="center"/>
            </w:pPr>
            <w:r>
              <w:t>5.</w:t>
            </w:r>
          </w:p>
        </w:tc>
        <w:tc>
          <w:tcPr>
            <w:tcW w:w="6123" w:type="dxa"/>
          </w:tcPr>
          <w:p w:rsidR="006A1349" w:rsidRDefault="006A1349">
            <w:pPr>
              <w:pStyle w:val="ConsPlusNormal"/>
            </w:pPr>
            <w:r>
              <w:t>Ханты-Мансийский автономный округ - Югра</w:t>
            </w:r>
          </w:p>
        </w:tc>
        <w:tc>
          <w:tcPr>
            <w:tcW w:w="2041" w:type="dxa"/>
          </w:tcPr>
          <w:p w:rsidR="006A1349" w:rsidRDefault="006A1349">
            <w:pPr>
              <w:pStyle w:val="ConsPlusNormal"/>
              <w:jc w:val="center"/>
            </w:pPr>
            <w:r>
              <w:t>3,8</w:t>
            </w:r>
          </w:p>
        </w:tc>
      </w:tr>
      <w:tr w:rsidR="006A1349">
        <w:tc>
          <w:tcPr>
            <w:tcW w:w="907" w:type="dxa"/>
          </w:tcPr>
          <w:p w:rsidR="006A1349" w:rsidRDefault="006A1349">
            <w:pPr>
              <w:pStyle w:val="ConsPlusNormal"/>
              <w:jc w:val="center"/>
            </w:pPr>
            <w:r>
              <w:t>6.</w:t>
            </w:r>
          </w:p>
        </w:tc>
        <w:tc>
          <w:tcPr>
            <w:tcW w:w="6123" w:type="dxa"/>
          </w:tcPr>
          <w:p w:rsidR="006A1349" w:rsidRDefault="006A1349">
            <w:pPr>
              <w:pStyle w:val="ConsPlusNormal"/>
            </w:pPr>
            <w:r>
              <w:t>Ямало-Ненецкий автономный округ</w:t>
            </w:r>
          </w:p>
        </w:tc>
        <w:tc>
          <w:tcPr>
            <w:tcW w:w="2041" w:type="dxa"/>
          </w:tcPr>
          <w:p w:rsidR="006A1349" w:rsidRDefault="006A1349">
            <w:pPr>
              <w:pStyle w:val="ConsPlusNormal"/>
              <w:jc w:val="center"/>
            </w:pPr>
            <w:r>
              <w:t>1</w:t>
            </w:r>
          </w:p>
        </w:tc>
      </w:tr>
      <w:tr w:rsidR="006A1349">
        <w:tc>
          <w:tcPr>
            <w:tcW w:w="907" w:type="dxa"/>
          </w:tcPr>
          <w:p w:rsidR="006A1349" w:rsidRDefault="006A1349">
            <w:pPr>
              <w:pStyle w:val="ConsPlusNormal"/>
              <w:jc w:val="center"/>
            </w:pPr>
            <w:r>
              <w:t>7.</w:t>
            </w:r>
          </w:p>
        </w:tc>
        <w:tc>
          <w:tcPr>
            <w:tcW w:w="6123" w:type="dxa"/>
          </w:tcPr>
          <w:p w:rsidR="006A1349" w:rsidRDefault="006A1349">
            <w:pPr>
              <w:pStyle w:val="ConsPlusNormal"/>
            </w:pPr>
            <w:r>
              <w:t>Тюменская область</w:t>
            </w:r>
          </w:p>
        </w:tc>
        <w:tc>
          <w:tcPr>
            <w:tcW w:w="2041" w:type="dxa"/>
          </w:tcPr>
          <w:p w:rsidR="006A1349" w:rsidRDefault="006A1349">
            <w:pPr>
              <w:pStyle w:val="ConsPlusNormal"/>
              <w:jc w:val="center"/>
            </w:pPr>
            <w:r>
              <w:t>5,2</w:t>
            </w:r>
          </w:p>
        </w:tc>
      </w:tr>
      <w:tr w:rsidR="006A1349">
        <w:tc>
          <w:tcPr>
            <w:tcW w:w="907" w:type="dxa"/>
          </w:tcPr>
          <w:p w:rsidR="006A1349" w:rsidRDefault="006A1349">
            <w:pPr>
              <w:pStyle w:val="ConsPlusNormal"/>
              <w:jc w:val="center"/>
            </w:pPr>
            <w:r>
              <w:t>8.</w:t>
            </w:r>
          </w:p>
        </w:tc>
        <w:tc>
          <w:tcPr>
            <w:tcW w:w="8164" w:type="dxa"/>
            <w:gridSpan w:val="2"/>
          </w:tcPr>
          <w:p w:rsidR="006A1349" w:rsidRDefault="006A1349">
            <w:pPr>
              <w:pStyle w:val="ConsPlusNormal"/>
              <w:outlineLvl w:val="4"/>
            </w:pPr>
            <w:r>
              <w:t>Другие субъекты Российской Федерации, в том числе:</w:t>
            </w:r>
          </w:p>
        </w:tc>
      </w:tr>
      <w:tr w:rsidR="006A1349">
        <w:tc>
          <w:tcPr>
            <w:tcW w:w="907" w:type="dxa"/>
          </w:tcPr>
          <w:p w:rsidR="006A1349" w:rsidRDefault="006A1349">
            <w:pPr>
              <w:pStyle w:val="ConsPlusNormal"/>
              <w:jc w:val="center"/>
            </w:pPr>
            <w:r>
              <w:lastRenderedPageBreak/>
              <w:t>9.</w:t>
            </w:r>
          </w:p>
        </w:tc>
        <w:tc>
          <w:tcPr>
            <w:tcW w:w="6123" w:type="dxa"/>
          </w:tcPr>
          <w:p w:rsidR="006A1349" w:rsidRDefault="006A1349">
            <w:pPr>
              <w:pStyle w:val="ConsPlusNormal"/>
            </w:pPr>
            <w:r>
              <w:t>Город Москва</w:t>
            </w:r>
          </w:p>
          <w:p w:rsidR="006A1349" w:rsidRDefault="006A1349">
            <w:pPr>
              <w:pStyle w:val="ConsPlusNormal"/>
            </w:pPr>
            <w:r>
              <w:t>(1-е место в Российской Федерации)</w:t>
            </w:r>
          </w:p>
        </w:tc>
        <w:tc>
          <w:tcPr>
            <w:tcW w:w="2041" w:type="dxa"/>
          </w:tcPr>
          <w:p w:rsidR="006A1349" w:rsidRDefault="006A1349">
            <w:pPr>
              <w:pStyle w:val="ConsPlusNormal"/>
              <w:jc w:val="center"/>
            </w:pPr>
            <w:r>
              <w:t>109,2</w:t>
            </w:r>
          </w:p>
        </w:tc>
      </w:tr>
      <w:tr w:rsidR="006A1349">
        <w:tc>
          <w:tcPr>
            <w:tcW w:w="907" w:type="dxa"/>
          </w:tcPr>
          <w:p w:rsidR="006A1349" w:rsidRDefault="006A1349">
            <w:pPr>
              <w:pStyle w:val="ConsPlusNormal"/>
              <w:jc w:val="center"/>
            </w:pPr>
            <w:r>
              <w:t>10.</w:t>
            </w:r>
          </w:p>
        </w:tc>
        <w:tc>
          <w:tcPr>
            <w:tcW w:w="6123" w:type="dxa"/>
          </w:tcPr>
          <w:p w:rsidR="006A1349" w:rsidRDefault="006A1349">
            <w:pPr>
              <w:pStyle w:val="ConsPlusNormal"/>
            </w:pPr>
            <w:r>
              <w:t>Город Санкт-Петербург</w:t>
            </w:r>
          </w:p>
          <w:p w:rsidR="006A1349" w:rsidRDefault="006A1349">
            <w:pPr>
              <w:pStyle w:val="ConsPlusNormal"/>
            </w:pPr>
            <w:r>
              <w:t>(3-е место в Российской Федерации)</w:t>
            </w:r>
          </w:p>
        </w:tc>
        <w:tc>
          <w:tcPr>
            <w:tcW w:w="2041" w:type="dxa"/>
          </w:tcPr>
          <w:p w:rsidR="006A1349" w:rsidRDefault="006A1349">
            <w:pPr>
              <w:pStyle w:val="ConsPlusNormal"/>
              <w:jc w:val="center"/>
            </w:pPr>
            <w:r>
              <w:t>40,9</w:t>
            </w:r>
          </w:p>
        </w:tc>
      </w:tr>
      <w:tr w:rsidR="006A1349">
        <w:tc>
          <w:tcPr>
            <w:tcW w:w="907" w:type="dxa"/>
          </w:tcPr>
          <w:p w:rsidR="006A1349" w:rsidRDefault="006A1349">
            <w:pPr>
              <w:pStyle w:val="ConsPlusNormal"/>
              <w:jc w:val="center"/>
            </w:pPr>
            <w:r>
              <w:t>11.</w:t>
            </w:r>
          </w:p>
        </w:tc>
        <w:tc>
          <w:tcPr>
            <w:tcW w:w="6123" w:type="dxa"/>
          </w:tcPr>
          <w:p w:rsidR="006A1349" w:rsidRDefault="006A1349">
            <w:pPr>
              <w:pStyle w:val="ConsPlusNormal"/>
            </w:pPr>
            <w:r>
              <w:t>Республика Татарстан</w:t>
            </w:r>
          </w:p>
          <w:p w:rsidR="006A1349" w:rsidRDefault="006A1349">
            <w:pPr>
              <w:pStyle w:val="ConsPlusNormal"/>
            </w:pPr>
            <w:r>
              <w:t>(7-е место в Российской Федерации)</w:t>
            </w:r>
          </w:p>
        </w:tc>
        <w:tc>
          <w:tcPr>
            <w:tcW w:w="2041" w:type="dxa"/>
          </w:tcPr>
          <w:p w:rsidR="006A1349" w:rsidRDefault="006A1349">
            <w:pPr>
              <w:pStyle w:val="ConsPlusNormal"/>
              <w:jc w:val="center"/>
            </w:pPr>
            <w:r>
              <w:t>11,2</w:t>
            </w:r>
          </w:p>
        </w:tc>
      </w:tr>
      <w:tr w:rsidR="006A1349">
        <w:tc>
          <w:tcPr>
            <w:tcW w:w="907" w:type="dxa"/>
          </w:tcPr>
          <w:p w:rsidR="006A1349" w:rsidRDefault="006A1349">
            <w:pPr>
              <w:pStyle w:val="ConsPlusNormal"/>
              <w:jc w:val="center"/>
            </w:pPr>
            <w:r>
              <w:t>12.</w:t>
            </w:r>
          </w:p>
        </w:tc>
        <w:tc>
          <w:tcPr>
            <w:tcW w:w="6123" w:type="dxa"/>
          </w:tcPr>
          <w:p w:rsidR="006A1349" w:rsidRDefault="006A1349">
            <w:pPr>
              <w:pStyle w:val="ConsPlusNormal"/>
            </w:pPr>
            <w:r>
              <w:t>Краснодарский край</w:t>
            </w:r>
          </w:p>
          <w:p w:rsidR="006A1349" w:rsidRDefault="006A1349">
            <w:pPr>
              <w:pStyle w:val="ConsPlusNormal"/>
            </w:pPr>
            <w:r>
              <w:t>(2-е место в Российской Федерации)</w:t>
            </w:r>
          </w:p>
        </w:tc>
        <w:tc>
          <w:tcPr>
            <w:tcW w:w="2041" w:type="dxa"/>
          </w:tcPr>
          <w:p w:rsidR="006A1349" w:rsidRDefault="006A1349">
            <w:pPr>
              <w:pStyle w:val="ConsPlusNormal"/>
              <w:jc w:val="center"/>
            </w:pPr>
            <w:r>
              <w:t>80,7</w:t>
            </w:r>
          </w:p>
        </w:tc>
      </w:tr>
      <w:tr w:rsidR="006A1349">
        <w:tc>
          <w:tcPr>
            <w:tcW w:w="907" w:type="dxa"/>
          </w:tcPr>
          <w:p w:rsidR="006A1349" w:rsidRDefault="006A1349">
            <w:pPr>
              <w:pStyle w:val="ConsPlusNormal"/>
              <w:jc w:val="center"/>
            </w:pPr>
            <w:r>
              <w:t>13.</w:t>
            </w:r>
          </w:p>
        </w:tc>
        <w:tc>
          <w:tcPr>
            <w:tcW w:w="6123" w:type="dxa"/>
          </w:tcPr>
          <w:p w:rsidR="006A1349" w:rsidRDefault="006A1349">
            <w:pPr>
              <w:pStyle w:val="ConsPlusNormal"/>
            </w:pPr>
            <w:r>
              <w:t>Республика Крым</w:t>
            </w:r>
          </w:p>
          <w:p w:rsidR="006A1349" w:rsidRDefault="006A1349">
            <w:pPr>
              <w:pStyle w:val="ConsPlusNormal"/>
            </w:pPr>
            <w:r>
              <w:t>(5-е место в Российской Федерации)</w:t>
            </w:r>
          </w:p>
        </w:tc>
        <w:tc>
          <w:tcPr>
            <w:tcW w:w="2041" w:type="dxa"/>
          </w:tcPr>
          <w:p w:rsidR="006A1349" w:rsidRDefault="006A1349">
            <w:pPr>
              <w:pStyle w:val="ConsPlusNormal"/>
              <w:jc w:val="center"/>
            </w:pPr>
            <w:r>
              <w:t>23,1</w:t>
            </w:r>
          </w:p>
        </w:tc>
      </w:tr>
      <w:tr w:rsidR="006A1349">
        <w:tc>
          <w:tcPr>
            <w:tcW w:w="907" w:type="dxa"/>
          </w:tcPr>
          <w:p w:rsidR="006A1349" w:rsidRDefault="006A1349">
            <w:pPr>
              <w:pStyle w:val="ConsPlusNormal"/>
              <w:jc w:val="center"/>
            </w:pPr>
            <w:r>
              <w:t>14.</w:t>
            </w:r>
          </w:p>
        </w:tc>
        <w:tc>
          <w:tcPr>
            <w:tcW w:w="6123" w:type="dxa"/>
          </w:tcPr>
          <w:p w:rsidR="006A1349" w:rsidRDefault="006A1349">
            <w:pPr>
              <w:pStyle w:val="ConsPlusNormal"/>
            </w:pPr>
            <w:r>
              <w:t>Ставропольский край</w:t>
            </w:r>
          </w:p>
          <w:p w:rsidR="006A1349" w:rsidRDefault="006A1349">
            <w:pPr>
              <w:pStyle w:val="ConsPlusNormal"/>
            </w:pPr>
            <w:r>
              <w:t>(6-е место в Российской Федерации)</w:t>
            </w:r>
          </w:p>
        </w:tc>
        <w:tc>
          <w:tcPr>
            <w:tcW w:w="2041" w:type="dxa"/>
          </w:tcPr>
          <w:p w:rsidR="006A1349" w:rsidRDefault="006A1349">
            <w:pPr>
              <w:pStyle w:val="ConsPlusNormal"/>
              <w:jc w:val="center"/>
            </w:pPr>
            <w:r>
              <w:t>21,3</w:t>
            </w:r>
          </w:p>
        </w:tc>
      </w:tr>
      <w:tr w:rsidR="006A1349">
        <w:tc>
          <w:tcPr>
            <w:tcW w:w="907" w:type="dxa"/>
          </w:tcPr>
          <w:p w:rsidR="006A1349" w:rsidRDefault="006A1349">
            <w:pPr>
              <w:pStyle w:val="ConsPlusNormal"/>
              <w:jc w:val="center"/>
            </w:pPr>
            <w:r>
              <w:t>15.</w:t>
            </w:r>
          </w:p>
        </w:tc>
        <w:tc>
          <w:tcPr>
            <w:tcW w:w="6123" w:type="dxa"/>
          </w:tcPr>
          <w:p w:rsidR="006A1349" w:rsidRDefault="006A1349">
            <w:pPr>
              <w:pStyle w:val="ConsPlusNormal"/>
            </w:pPr>
            <w:r>
              <w:t>Республика Башкортостан</w:t>
            </w:r>
          </w:p>
          <w:p w:rsidR="006A1349" w:rsidRDefault="006A1349">
            <w:pPr>
              <w:pStyle w:val="ConsPlusNormal"/>
            </w:pPr>
            <w:r>
              <w:t>(8-е место в Российской Федерации)</w:t>
            </w:r>
          </w:p>
        </w:tc>
        <w:tc>
          <w:tcPr>
            <w:tcW w:w="2041" w:type="dxa"/>
          </w:tcPr>
          <w:p w:rsidR="006A1349" w:rsidRDefault="006A1349">
            <w:pPr>
              <w:pStyle w:val="ConsPlusNormal"/>
              <w:jc w:val="center"/>
            </w:pPr>
            <w:r>
              <w:t>9,1</w:t>
            </w:r>
          </w:p>
        </w:tc>
      </w:tr>
      <w:tr w:rsidR="006A1349">
        <w:tc>
          <w:tcPr>
            <w:tcW w:w="907" w:type="dxa"/>
          </w:tcPr>
          <w:p w:rsidR="006A1349" w:rsidRDefault="006A1349">
            <w:pPr>
              <w:pStyle w:val="ConsPlusNormal"/>
              <w:jc w:val="center"/>
            </w:pPr>
            <w:r>
              <w:t>16.</w:t>
            </w:r>
          </w:p>
        </w:tc>
        <w:tc>
          <w:tcPr>
            <w:tcW w:w="6123" w:type="dxa"/>
          </w:tcPr>
          <w:p w:rsidR="006A1349" w:rsidRDefault="006A1349">
            <w:pPr>
              <w:pStyle w:val="ConsPlusNormal"/>
            </w:pPr>
            <w:r>
              <w:t>Московская область</w:t>
            </w:r>
          </w:p>
          <w:p w:rsidR="006A1349" w:rsidRDefault="006A1349">
            <w:pPr>
              <w:pStyle w:val="ConsPlusNormal"/>
            </w:pPr>
            <w:r>
              <w:t>(4-е место в Российской Федерации)</w:t>
            </w:r>
          </w:p>
        </w:tc>
        <w:tc>
          <w:tcPr>
            <w:tcW w:w="2041" w:type="dxa"/>
          </w:tcPr>
          <w:p w:rsidR="006A1349" w:rsidRDefault="006A1349">
            <w:pPr>
              <w:pStyle w:val="ConsPlusNormal"/>
              <w:jc w:val="center"/>
            </w:pPr>
            <w:r>
              <w:t>23,1</w:t>
            </w:r>
          </w:p>
        </w:tc>
      </w:tr>
    </w:tbl>
    <w:p w:rsidR="006A1349" w:rsidRDefault="006A1349">
      <w:pPr>
        <w:pStyle w:val="ConsPlusNormal"/>
        <w:jc w:val="both"/>
      </w:pPr>
    </w:p>
    <w:p w:rsidR="006A1349" w:rsidRDefault="006A1349">
      <w:pPr>
        <w:pStyle w:val="ConsPlusNormal"/>
        <w:ind w:firstLine="540"/>
        <w:jc w:val="both"/>
      </w:pPr>
      <w:r>
        <w:t xml:space="preserve">Одним из качественных показателей, характеризующих эффективность деятельности организаций, работающих на рынке туристских услуг, является объем платных туристских услуг, которые включают услуги туристических агентств и прочих организаций, предоставляющих услуги в сфере туризма </w:t>
      </w:r>
      <w:hyperlink w:anchor="P341" w:history="1">
        <w:r>
          <w:rPr>
            <w:color w:val="0000FF"/>
          </w:rPr>
          <w:t>(рисунок 6)</w:t>
        </w:r>
      </w:hyperlink>
      <w:r>
        <w:t>.</w:t>
      </w:r>
    </w:p>
    <w:p w:rsidR="006A1349" w:rsidRDefault="006A1349">
      <w:pPr>
        <w:pStyle w:val="ConsPlusNormal"/>
        <w:spacing w:before="220"/>
        <w:ind w:firstLine="540"/>
        <w:jc w:val="both"/>
      </w:pPr>
      <w:r>
        <w:t>Данный показатель за последние 5 лет имеет положительную тенденцию, за исключением 2016 года (последствия мирового финансового кризиса, рост стоимости путевок, туров).</w:t>
      </w:r>
    </w:p>
    <w:p w:rsidR="006A1349" w:rsidRDefault="006A1349">
      <w:pPr>
        <w:pStyle w:val="ConsPlusNormal"/>
        <w:jc w:val="both"/>
      </w:pPr>
    </w:p>
    <w:p w:rsidR="006A1349" w:rsidRDefault="006A1349">
      <w:pPr>
        <w:pStyle w:val="ConsPlusNonformat"/>
        <w:jc w:val="both"/>
      </w:pPr>
      <w:bookmarkStart w:id="5" w:name="P341"/>
      <w:bookmarkEnd w:id="5"/>
      <w:r>
        <w:t xml:space="preserve">                       15,8</w:t>
      </w:r>
    </w:p>
    <w:p w:rsidR="006A1349" w:rsidRDefault="006A1349">
      <w:pPr>
        <w:pStyle w:val="ConsPlusNonformat"/>
        <w:jc w:val="both"/>
      </w:pPr>
      <w:r>
        <w:t xml:space="preserve">                      ┌────┐              15,1</w:t>
      </w:r>
    </w:p>
    <w:p w:rsidR="006A1349" w:rsidRDefault="006A1349">
      <w:pPr>
        <w:pStyle w:val="ConsPlusNonformat"/>
        <w:jc w:val="both"/>
      </w:pPr>
      <w:r>
        <w:t xml:space="preserve">                      │    │            ┌────┐</w:t>
      </w:r>
    </w:p>
    <w:p w:rsidR="006A1349" w:rsidRDefault="006A1349">
      <w:pPr>
        <w:pStyle w:val="ConsPlusNonformat"/>
        <w:jc w:val="both"/>
      </w:pPr>
      <w:r>
        <w:t xml:space="preserve">                      │    │            │    │</w:t>
      </w:r>
    </w:p>
    <w:p w:rsidR="006A1349" w:rsidRDefault="006A1349">
      <w:pPr>
        <w:pStyle w:val="ConsPlusNonformat"/>
        <w:jc w:val="both"/>
      </w:pPr>
      <w:r>
        <w:t xml:space="preserve">              13,6    │    │    13,6    │    │</w:t>
      </w:r>
    </w:p>
    <w:p w:rsidR="006A1349" w:rsidRDefault="006A1349">
      <w:pPr>
        <w:pStyle w:val="ConsPlusNonformat"/>
        <w:jc w:val="both"/>
      </w:pPr>
      <w:r>
        <w:t xml:space="preserve">             ┌────┐   │    │   ┌────┐   │    │</w:t>
      </w:r>
    </w:p>
    <w:p w:rsidR="006A1349" w:rsidRDefault="006A1349">
      <w:pPr>
        <w:pStyle w:val="ConsPlusNonformat"/>
        <w:jc w:val="both"/>
      </w:pPr>
      <w:r>
        <w:t xml:space="preserve">     12,5    │    │   │    │   │    │   │    │</w:t>
      </w:r>
    </w:p>
    <w:p w:rsidR="006A1349" w:rsidRDefault="006A1349">
      <w:pPr>
        <w:pStyle w:val="ConsPlusNonformat"/>
        <w:jc w:val="both"/>
      </w:pPr>
      <w:r>
        <w:t xml:space="preserve">    ┌────┐   │    │   │    │   │    │   │    │</w:t>
      </w:r>
    </w:p>
    <w:p w:rsidR="006A1349" w:rsidRDefault="006A1349">
      <w:pPr>
        <w:pStyle w:val="ConsPlusNonformat"/>
        <w:jc w:val="both"/>
      </w:pPr>
      <w:r>
        <w:t>┌───┴────┴─┬─┴────┴─┬─┴────┴─┬─┴────┴─┬─┴────┴───┐</w:t>
      </w:r>
    </w:p>
    <w:p w:rsidR="006A1349" w:rsidRDefault="006A1349">
      <w:pPr>
        <w:pStyle w:val="ConsPlusNonformat"/>
        <w:jc w:val="both"/>
      </w:pPr>
      <w:r>
        <w:t xml:space="preserve">     2013     2014     2015     2016     2017</w:t>
      </w:r>
    </w:p>
    <w:p w:rsidR="006A1349" w:rsidRDefault="006A1349">
      <w:pPr>
        <w:pStyle w:val="ConsPlusNormal"/>
        <w:jc w:val="both"/>
      </w:pPr>
    </w:p>
    <w:p w:rsidR="006A1349" w:rsidRDefault="006A1349">
      <w:pPr>
        <w:pStyle w:val="ConsPlusNormal"/>
        <w:jc w:val="center"/>
      </w:pPr>
      <w:r>
        <w:t>Рис. 6. Объем платных туристских услуг (услуги туристических</w:t>
      </w:r>
    </w:p>
    <w:p w:rsidR="006A1349" w:rsidRDefault="006A1349">
      <w:pPr>
        <w:pStyle w:val="ConsPlusNormal"/>
        <w:jc w:val="center"/>
      </w:pPr>
      <w:r>
        <w:t>агентств и прочих организаций, предоставляющих услуги</w:t>
      </w:r>
    </w:p>
    <w:p w:rsidR="006A1349" w:rsidRDefault="006A1349">
      <w:pPr>
        <w:pStyle w:val="ConsPlusNormal"/>
        <w:jc w:val="center"/>
      </w:pPr>
      <w:r>
        <w:t>в сфере туризма) за период с 2013 по 2017 год, млрд. рублей</w:t>
      </w:r>
    </w:p>
    <w:p w:rsidR="006A1349" w:rsidRDefault="006A1349">
      <w:pPr>
        <w:pStyle w:val="ConsPlusNormal"/>
        <w:jc w:val="both"/>
      </w:pPr>
    </w:p>
    <w:p w:rsidR="006A1349" w:rsidRDefault="006A1349">
      <w:pPr>
        <w:pStyle w:val="ConsPlusNormal"/>
        <w:ind w:firstLine="540"/>
        <w:jc w:val="both"/>
      </w:pPr>
      <w:r>
        <w:t>В 2015 году объем платных туристских услуг впервые превысил отметку в 15 млрд. рублей, по итогам 2017 года наметилась новая тенденция к увеличению показателя за счет выравнивания ситуации на туристском рынке. По итогам 2017 года Свердловская область занимает 2-е место среди субъектов Российской Федерации по объему платных туристских услуг, уступая только городу Москве (22,9 млрд. рублей), превосходя город Санкт-Петербург и Краснодарский край (город Сочи).</w:t>
      </w:r>
    </w:p>
    <w:p w:rsidR="006A1349" w:rsidRDefault="006A1349">
      <w:pPr>
        <w:pStyle w:val="ConsPlusNormal"/>
        <w:spacing w:before="220"/>
        <w:ind w:firstLine="540"/>
        <w:jc w:val="both"/>
      </w:pPr>
      <w:r>
        <w:t xml:space="preserve">На Свердловскую область приходится 60,5% от общего объема оказанных платных туристских услуг по всему Уральскому федеральному округу. Подробное сравнение приведено в </w:t>
      </w:r>
      <w:r>
        <w:lastRenderedPageBreak/>
        <w:t>таблице 4.</w:t>
      </w:r>
    </w:p>
    <w:p w:rsidR="006A1349" w:rsidRDefault="006A1349">
      <w:pPr>
        <w:pStyle w:val="ConsPlusNormal"/>
        <w:jc w:val="both"/>
      </w:pPr>
    </w:p>
    <w:p w:rsidR="006A1349" w:rsidRDefault="006A1349">
      <w:pPr>
        <w:pStyle w:val="ConsPlusNormal"/>
        <w:jc w:val="right"/>
        <w:outlineLvl w:val="3"/>
      </w:pPr>
      <w:r>
        <w:t>Таблица 4</w:t>
      </w:r>
    </w:p>
    <w:p w:rsidR="006A1349" w:rsidRDefault="006A1349">
      <w:pPr>
        <w:pStyle w:val="ConsPlusNormal"/>
        <w:jc w:val="both"/>
      </w:pPr>
    </w:p>
    <w:p w:rsidR="006A1349" w:rsidRDefault="006A1349">
      <w:pPr>
        <w:pStyle w:val="ConsPlusTitle"/>
        <w:jc w:val="center"/>
      </w:pPr>
      <w:r>
        <w:t>СРАВНЕНИЕ СВЕРДЛОВСКОЙ ОБЛАСТИ С ДРУГИМИ СУБЪЕКТАМИ</w:t>
      </w:r>
    </w:p>
    <w:p w:rsidR="006A1349" w:rsidRDefault="006A1349">
      <w:pPr>
        <w:pStyle w:val="ConsPlusTitle"/>
        <w:jc w:val="center"/>
      </w:pPr>
      <w:r>
        <w:t>РОССИЙСКОЙ ФЕДЕРАЦИИ ПО ОБЪЕМУ ПЛАТНЫХ ТУРИСТСКИХ УСЛУГ</w:t>
      </w:r>
    </w:p>
    <w:p w:rsidR="006A1349" w:rsidRDefault="006A1349">
      <w:pPr>
        <w:pStyle w:val="ConsPlusTitle"/>
        <w:jc w:val="center"/>
      </w:pPr>
      <w:r>
        <w:t>(УСЛУГИ ТУРИСТИЧЕСКИХ АГЕНТСТВ И ПРОЧИХ ОРГАНИЗАЦИЙ,</w:t>
      </w:r>
    </w:p>
    <w:p w:rsidR="006A1349" w:rsidRDefault="006A1349">
      <w:pPr>
        <w:pStyle w:val="ConsPlusTitle"/>
        <w:jc w:val="center"/>
      </w:pPr>
      <w:r>
        <w:t>ПРЕДОСТАВЛЯЮЩИХ УСЛУГИ В СФЕРЕ ТУРИЗМА) ЗА 2017 ГОД</w:t>
      </w:r>
    </w:p>
    <w:p w:rsidR="006A1349" w:rsidRDefault="006A13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6123"/>
        <w:gridCol w:w="2041"/>
      </w:tblGrid>
      <w:tr w:rsidR="006A1349">
        <w:tc>
          <w:tcPr>
            <w:tcW w:w="907" w:type="dxa"/>
          </w:tcPr>
          <w:p w:rsidR="006A1349" w:rsidRDefault="006A1349">
            <w:pPr>
              <w:pStyle w:val="ConsPlusNormal"/>
              <w:jc w:val="center"/>
            </w:pPr>
            <w:r>
              <w:t>Номер строки</w:t>
            </w:r>
          </w:p>
        </w:tc>
        <w:tc>
          <w:tcPr>
            <w:tcW w:w="6123" w:type="dxa"/>
          </w:tcPr>
          <w:p w:rsidR="006A1349" w:rsidRDefault="006A1349">
            <w:pPr>
              <w:pStyle w:val="ConsPlusNormal"/>
              <w:jc w:val="center"/>
            </w:pPr>
            <w:r>
              <w:t>Субъект Российской Федерации</w:t>
            </w:r>
          </w:p>
        </w:tc>
        <w:tc>
          <w:tcPr>
            <w:tcW w:w="2041" w:type="dxa"/>
          </w:tcPr>
          <w:p w:rsidR="006A1349" w:rsidRDefault="006A1349">
            <w:pPr>
              <w:pStyle w:val="ConsPlusNormal"/>
              <w:jc w:val="center"/>
            </w:pPr>
            <w:r>
              <w:t>Объем платных туристских услуг (млрд. рублей)</w:t>
            </w:r>
          </w:p>
        </w:tc>
      </w:tr>
      <w:tr w:rsidR="006A1349">
        <w:tc>
          <w:tcPr>
            <w:tcW w:w="907" w:type="dxa"/>
          </w:tcPr>
          <w:p w:rsidR="006A1349" w:rsidRDefault="006A1349">
            <w:pPr>
              <w:pStyle w:val="ConsPlusNormal"/>
              <w:jc w:val="center"/>
            </w:pPr>
            <w:r>
              <w:t>1.</w:t>
            </w:r>
          </w:p>
        </w:tc>
        <w:tc>
          <w:tcPr>
            <w:tcW w:w="8164" w:type="dxa"/>
            <w:gridSpan w:val="2"/>
          </w:tcPr>
          <w:p w:rsidR="006A1349" w:rsidRDefault="006A1349">
            <w:pPr>
              <w:pStyle w:val="ConsPlusNormal"/>
              <w:outlineLvl w:val="4"/>
            </w:pPr>
            <w:r>
              <w:t>Уральский федеральный округ, в том числе:</w:t>
            </w:r>
          </w:p>
        </w:tc>
      </w:tr>
      <w:tr w:rsidR="006A1349">
        <w:tc>
          <w:tcPr>
            <w:tcW w:w="907" w:type="dxa"/>
          </w:tcPr>
          <w:p w:rsidR="006A1349" w:rsidRDefault="006A1349">
            <w:pPr>
              <w:pStyle w:val="ConsPlusNormal"/>
              <w:jc w:val="center"/>
            </w:pPr>
            <w:r>
              <w:t>2.</w:t>
            </w:r>
          </w:p>
        </w:tc>
        <w:tc>
          <w:tcPr>
            <w:tcW w:w="6123" w:type="dxa"/>
          </w:tcPr>
          <w:p w:rsidR="006A1349" w:rsidRDefault="006A1349">
            <w:pPr>
              <w:pStyle w:val="ConsPlusNormal"/>
            </w:pPr>
            <w:r>
              <w:t>Свердловская область</w:t>
            </w:r>
          </w:p>
          <w:p w:rsidR="006A1349" w:rsidRDefault="006A1349">
            <w:pPr>
              <w:pStyle w:val="ConsPlusNormal"/>
            </w:pPr>
            <w:r>
              <w:t>(2-е место в Российской Федерации)</w:t>
            </w:r>
          </w:p>
        </w:tc>
        <w:tc>
          <w:tcPr>
            <w:tcW w:w="2041" w:type="dxa"/>
          </w:tcPr>
          <w:p w:rsidR="006A1349" w:rsidRDefault="006A1349">
            <w:pPr>
              <w:pStyle w:val="ConsPlusNormal"/>
              <w:jc w:val="center"/>
            </w:pPr>
            <w:r>
              <w:t>15,1</w:t>
            </w:r>
          </w:p>
        </w:tc>
      </w:tr>
      <w:tr w:rsidR="006A1349">
        <w:tc>
          <w:tcPr>
            <w:tcW w:w="907" w:type="dxa"/>
          </w:tcPr>
          <w:p w:rsidR="006A1349" w:rsidRDefault="006A1349">
            <w:pPr>
              <w:pStyle w:val="ConsPlusNormal"/>
              <w:jc w:val="center"/>
            </w:pPr>
            <w:r>
              <w:t>3.</w:t>
            </w:r>
          </w:p>
        </w:tc>
        <w:tc>
          <w:tcPr>
            <w:tcW w:w="6123" w:type="dxa"/>
          </w:tcPr>
          <w:p w:rsidR="006A1349" w:rsidRDefault="006A1349">
            <w:pPr>
              <w:pStyle w:val="ConsPlusNormal"/>
            </w:pPr>
            <w:r>
              <w:t>Челябинская область</w:t>
            </w:r>
          </w:p>
        </w:tc>
        <w:tc>
          <w:tcPr>
            <w:tcW w:w="2041" w:type="dxa"/>
          </w:tcPr>
          <w:p w:rsidR="006A1349" w:rsidRDefault="006A1349">
            <w:pPr>
              <w:pStyle w:val="ConsPlusNormal"/>
              <w:jc w:val="center"/>
            </w:pPr>
            <w:r>
              <w:t>5,2</w:t>
            </w:r>
          </w:p>
        </w:tc>
      </w:tr>
      <w:tr w:rsidR="006A1349">
        <w:tc>
          <w:tcPr>
            <w:tcW w:w="907" w:type="dxa"/>
          </w:tcPr>
          <w:p w:rsidR="006A1349" w:rsidRDefault="006A1349">
            <w:pPr>
              <w:pStyle w:val="ConsPlusNormal"/>
              <w:jc w:val="center"/>
            </w:pPr>
            <w:r>
              <w:t>4.</w:t>
            </w:r>
          </w:p>
        </w:tc>
        <w:tc>
          <w:tcPr>
            <w:tcW w:w="6123" w:type="dxa"/>
          </w:tcPr>
          <w:p w:rsidR="006A1349" w:rsidRDefault="006A1349">
            <w:pPr>
              <w:pStyle w:val="ConsPlusNormal"/>
            </w:pPr>
            <w:r>
              <w:t>Курганская область</w:t>
            </w:r>
          </w:p>
        </w:tc>
        <w:tc>
          <w:tcPr>
            <w:tcW w:w="2041" w:type="dxa"/>
          </w:tcPr>
          <w:p w:rsidR="006A1349" w:rsidRDefault="006A1349">
            <w:pPr>
              <w:pStyle w:val="ConsPlusNormal"/>
              <w:jc w:val="center"/>
            </w:pPr>
            <w:r>
              <w:t>0,8</w:t>
            </w:r>
          </w:p>
        </w:tc>
      </w:tr>
      <w:tr w:rsidR="006A1349">
        <w:tc>
          <w:tcPr>
            <w:tcW w:w="907" w:type="dxa"/>
          </w:tcPr>
          <w:p w:rsidR="006A1349" w:rsidRDefault="006A1349">
            <w:pPr>
              <w:pStyle w:val="ConsPlusNormal"/>
              <w:jc w:val="center"/>
            </w:pPr>
            <w:r>
              <w:t>5.</w:t>
            </w:r>
          </w:p>
        </w:tc>
        <w:tc>
          <w:tcPr>
            <w:tcW w:w="6123" w:type="dxa"/>
          </w:tcPr>
          <w:p w:rsidR="006A1349" w:rsidRDefault="006A1349">
            <w:pPr>
              <w:pStyle w:val="ConsPlusNormal"/>
            </w:pPr>
            <w:r>
              <w:t>Ханты-Мансийский автономный округ - Югра</w:t>
            </w:r>
          </w:p>
        </w:tc>
        <w:tc>
          <w:tcPr>
            <w:tcW w:w="2041" w:type="dxa"/>
          </w:tcPr>
          <w:p w:rsidR="006A1349" w:rsidRDefault="006A1349">
            <w:pPr>
              <w:pStyle w:val="ConsPlusNormal"/>
              <w:jc w:val="center"/>
            </w:pPr>
            <w:r>
              <w:t>2,1</w:t>
            </w:r>
          </w:p>
        </w:tc>
      </w:tr>
      <w:tr w:rsidR="006A1349">
        <w:tc>
          <w:tcPr>
            <w:tcW w:w="907" w:type="dxa"/>
          </w:tcPr>
          <w:p w:rsidR="006A1349" w:rsidRDefault="006A1349">
            <w:pPr>
              <w:pStyle w:val="ConsPlusNormal"/>
              <w:jc w:val="center"/>
            </w:pPr>
            <w:r>
              <w:t>6.</w:t>
            </w:r>
          </w:p>
        </w:tc>
        <w:tc>
          <w:tcPr>
            <w:tcW w:w="6123" w:type="dxa"/>
          </w:tcPr>
          <w:p w:rsidR="006A1349" w:rsidRDefault="006A1349">
            <w:pPr>
              <w:pStyle w:val="ConsPlusNormal"/>
            </w:pPr>
            <w:r>
              <w:t>Ямало-Ненецкий автономный округ</w:t>
            </w:r>
          </w:p>
        </w:tc>
        <w:tc>
          <w:tcPr>
            <w:tcW w:w="2041" w:type="dxa"/>
          </w:tcPr>
          <w:p w:rsidR="006A1349" w:rsidRDefault="006A1349">
            <w:pPr>
              <w:pStyle w:val="ConsPlusNormal"/>
              <w:jc w:val="center"/>
            </w:pPr>
            <w:r>
              <w:t>0,4</w:t>
            </w:r>
          </w:p>
        </w:tc>
      </w:tr>
      <w:tr w:rsidR="006A1349">
        <w:tc>
          <w:tcPr>
            <w:tcW w:w="907" w:type="dxa"/>
          </w:tcPr>
          <w:p w:rsidR="006A1349" w:rsidRDefault="006A1349">
            <w:pPr>
              <w:pStyle w:val="ConsPlusNormal"/>
              <w:jc w:val="center"/>
            </w:pPr>
            <w:r>
              <w:t>7.</w:t>
            </w:r>
          </w:p>
        </w:tc>
        <w:tc>
          <w:tcPr>
            <w:tcW w:w="6123" w:type="dxa"/>
          </w:tcPr>
          <w:p w:rsidR="006A1349" w:rsidRDefault="006A1349">
            <w:pPr>
              <w:pStyle w:val="ConsPlusNormal"/>
            </w:pPr>
            <w:r>
              <w:t>Тюменская область</w:t>
            </w:r>
          </w:p>
        </w:tc>
        <w:tc>
          <w:tcPr>
            <w:tcW w:w="2041" w:type="dxa"/>
          </w:tcPr>
          <w:p w:rsidR="006A1349" w:rsidRDefault="006A1349">
            <w:pPr>
              <w:pStyle w:val="ConsPlusNormal"/>
              <w:jc w:val="center"/>
            </w:pPr>
            <w:r>
              <w:t>1,3</w:t>
            </w:r>
          </w:p>
        </w:tc>
      </w:tr>
      <w:tr w:rsidR="006A1349">
        <w:tc>
          <w:tcPr>
            <w:tcW w:w="907" w:type="dxa"/>
          </w:tcPr>
          <w:p w:rsidR="006A1349" w:rsidRDefault="006A1349">
            <w:pPr>
              <w:pStyle w:val="ConsPlusNormal"/>
              <w:jc w:val="center"/>
            </w:pPr>
            <w:r>
              <w:t>8.</w:t>
            </w:r>
          </w:p>
        </w:tc>
        <w:tc>
          <w:tcPr>
            <w:tcW w:w="8164" w:type="dxa"/>
            <w:gridSpan w:val="2"/>
          </w:tcPr>
          <w:p w:rsidR="006A1349" w:rsidRDefault="006A1349">
            <w:pPr>
              <w:pStyle w:val="ConsPlusNormal"/>
              <w:outlineLvl w:val="4"/>
            </w:pPr>
            <w:r>
              <w:t>Другие субъекты Российской Федерации, в том числе:</w:t>
            </w:r>
          </w:p>
        </w:tc>
      </w:tr>
      <w:tr w:rsidR="006A1349">
        <w:tc>
          <w:tcPr>
            <w:tcW w:w="907" w:type="dxa"/>
          </w:tcPr>
          <w:p w:rsidR="006A1349" w:rsidRDefault="006A1349">
            <w:pPr>
              <w:pStyle w:val="ConsPlusNormal"/>
              <w:jc w:val="center"/>
            </w:pPr>
            <w:r>
              <w:t>9.</w:t>
            </w:r>
          </w:p>
        </w:tc>
        <w:tc>
          <w:tcPr>
            <w:tcW w:w="6123" w:type="dxa"/>
          </w:tcPr>
          <w:p w:rsidR="006A1349" w:rsidRDefault="006A1349">
            <w:pPr>
              <w:pStyle w:val="ConsPlusNormal"/>
            </w:pPr>
            <w:r>
              <w:t>Город Москва</w:t>
            </w:r>
          </w:p>
          <w:p w:rsidR="006A1349" w:rsidRDefault="006A1349">
            <w:pPr>
              <w:pStyle w:val="ConsPlusNormal"/>
            </w:pPr>
            <w:r>
              <w:t>(1-е место в Российской Федерации)</w:t>
            </w:r>
          </w:p>
        </w:tc>
        <w:tc>
          <w:tcPr>
            <w:tcW w:w="2041" w:type="dxa"/>
          </w:tcPr>
          <w:p w:rsidR="006A1349" w:rsidRDefault="006A1349">
            <w:pPr>
              <w:pStyle w:val="ConsPlusNormal"/>
              <w:jc w:val="center"/>
            </w:pPr>
            <w:r>
              <w:t>22,9</w:t>
            </w:r>
          </w:p>
        </w:tc>
      </w:tr>
      <w:tr w:rsidR="006A1349">
        <w:tc>
          <w:tcPr>
            <w:tcW w:w="907" w:type="dxa"/>
          </w:tcPr>
          <w:p w:rsidR="006A1349" w:rsidRDefault="006A1349">
            <w:pPr>
              <w:pStyle w:val="ConsPlusNormal"/>
              <w:jc w:val="center"/>
            </w:pPr>
            <w:r>
              <w:t>10.</w:t>
            </w:r>
          </w:p>
        </w:tc>
        <w:tc>
          <w:tcPr>
            <w:tcW w:w="6123" w:type="dxa"/>
          </w:tcPr>
          <w:p w:rsidR="006A1349" w:rsidRDefault="006A1349">
            <w:pPr>
              <w:pStyle w:val="ConsPlusNormal"/>
            </w:pPr>
            <w:r>
              <w:t>Город Санкт-Петербург</w:t>
            </w:r>
          </w:p>
        </w:tc>
        <w:tc>
          <w:tcPr>
            <w:tcW w:w="2041" w:type="dxa"/>
          </w:tcPr>
          <w:p w:rsidR="006A1349" w:rsidRDefault="006A1349">
            <w:pPr>
              <w:pStyle w:val="ConsPlusNormal"/>
              <w:jc w:val="center"/>
            </w:pPr>
            <w:r>
              <w:t>7,2</w:t>
            </w:r>
          </w:p>
        </w:tc>
      </w:tr>
      <w:tr w:rsidR="006A1349">
        <w:tc>
          <w:tcPr>
            <w:tcW w:w="907" w:type="dxa"/>
          </w:tcPr>
          <w:p w:rsidR="006A1349" w:rsidRDefault="006A1349">
            <w:pPr>
              <w:pStyle w:val="ConsPlusNormal"/>
              <w:jc w:val="center"/>
            </w:pPr>
            <w:r>
              <w:t>11.</w:t>
            </w:r>
          </w:p>
        </w:tc>
        <w:tc>
          <w:tcPr>
            <w:tcW w:w="6123" w:type="dxa"/>
          </w:tcPr>
          <w:p w:rsidR="006A1349" w:rsidRDefault="006A1349">
            <w:pPr>
              <w:pStyle w:val="ConsPlusNormal"/>
            </w:pPr>
            <w:r>
              <w:t>Республика Татарстан</w:t>
            </w:r>
          </w:p>
        </w:tc>
        <w:tc>
          <w:tcPr>
            <w:tcW w:w="2041" w:type="dxa"/>
          </w:tcPr>
          <w:p w:rsidR="006A1349" w:rsidRDefault="006A1349">
            <w:pPr>
              <w:pStyle w:val="ConsPlusNormal"/>
              <w:jc w:val="center"/>
            </w:pPr>
            <w:r>
              <w:t>3,6</w:t>
            </w:r>
          </w:p>
        </w:tc>
      </w:tr>
      <w:tr w:rsidR="006A1349">
        <w:tc>
          <w:tcPr>
            <w:tcW w:w="907" w:type="dxa"/>
          </w:tcPr>
          <w:p w:rsidR="006A1349" w:rsidRDefault="006A1349">
            <w:pPr>
              <w:pStyle w:val="ConsPlusNormal"/>
              <w:jc w:val="center"/>
            </w:pPr>
            <w:r>
              <w:t>12.</w:t>
            </w:r>
          </w:p>
        </w:tc>
        <w:tc>
          <w:tcPr>
            <w:tcW w:w="6123" w:type="dxa"/>
          </w:tcPr>
          <w:p w:rsidR="006A1349" w:rsidRDefault="006A1349">
            <w:pPr>
              <w:pStyle w:val="ConsPlusNormal"/>
            </w:pPr>
            <w:r>
              <w:t>Краснодарский край</w:t>
            </w:r>
          </w:p>
        </w:tc>
        <w:tc>
          <w:tcPr>
            <w:tcW w:w="2041" w:type="dxa"/>
          </w:tcPr>
          <w:p w:rsidR="006A1349" w:rsidRDefault="006A1349">
            <w:pPr>
              <w:pStyle w:val="ConsPlusNormal"/>
              <w:jc w:val="center"/>
            </w:pPr>
            <w:r>
              <w:t>7,9</w:t>
            </w:r>
          </w:p>
        </w:tc>
      </w:tr>
      <w:tr w:rsidR="006A1349">
        <w:tc>
          <w:tcPr>
            <w:tcW w:w="907" w:type="dxa"/>
          </w:tcPr>
          <w:p w:rsidR="006A1349" w:rsidRDefault="006A1349">
            <w:pPr>
              <w:pStyle w:val="ConsPlusNormal"/>
              <w:jc w:val="center"/>
            </w:pPr>
            <w:r>
              <w:t>13.</w:t>
            </w:r>
          </w:p>
        </w:tc>
        <w:tc>
          <w:tcPr>
            <w:tcW w:w="6123" w:type="dxa"/>
          </w:tcPr>
          <w:p w:rsidR="006A1349" w:rsidRDefault="006A1349">
            <w:pPr>
              <w:pStyle w:val="ConsPlusNormal"/>
            </w:pPr>
            <w:r>
              <w:t>Пермский край</w:t>
            </w:r>
          </w:p>
        </w:tc>
        <w:tc>
          <w:tcPr>
            <w:tcW w:w="2041" w:type="dxa"/>
          </w:tcPr>
          <w:p w:rsidR="006A1349" w:rsidRDefault="006A1349">
            <w:pPr>
              <w:pStyle w:val="ConsPlusNormal"/>
              <w:jc w:val="center"/>
            </w:pPr>
            <w:r>
              <w:t>5,7</w:t>
            </w:r>
          </w:p>
        </w:tc>
      </w:tr>
    </w:tbl>
    <w:p w:rsidR="006A1349" w:rsidRDefault="006A1349">
      <w:pPr>
        <w:pStyle w:val="ConsPlusNormal"/>
        <w:jc w:val="both"/>
      </w:pPr>
    </w:p>
    <w:p w:rsidR="006A1349" w:rsidRDefault="006A1349">
      <w:pPr>
        <w:pStyle w:val="ConsPlusNormal"/>
        <w:ind w:firstLine="540"/>
        <w:jc w:val="both"/>
      </w:pPr>
      <w:r>
        <w:t xml:space="preserve">Объем оказываемых платных туристских услуг напрямую связан с деятельностью организаций, предоставляющих туристские услуги. В Свердловской области на рынке внутреннего туризма осуществляют деятельность более 70 туристских организаций, входящих в Единый федеральный реестр туроператоров (общество с ограниченной ответственностью (далее - ООО) "Исеть Трэвел", ООО "Активный сезон", ООО "ВЕДИ ГРУПП УРАЛ", ООО "Бюро путешествий и экскурсий "ТУР-УРАЛ", ООО "Екатеринбург-Центр", ООО "Европорт.ру", ООО "ВИСТА ТУРИСТИЧЕСКИЕ МАРШРУТЫ", ООО "Визит Урал-Сибирь", ООО "Королевство путешествий", ООО "ТурЭкспоСервис Урал", туристическая, культурно-исследовательская ассоциация "Команда Искателей приключений" и другие), международным въездным туризмом занимаются около 46 региональных туроператоров </w:t>
      </w:r>
      <w:hyperlink w:anchor="P413" w:history="1">
        <w:r>
          <w:rPr>
            <w:color w:val="0000FF"/>
          </w:rPr>
          <w:t>(рисунок 7)</w:t>
        </w:r>
      </w:hyperlink>
      <w:r>
        <w:t>.</w:t>
      </w:r>
    </w:p>
    <w:p w:rsidR="006A1349" w:rsidRDefault="006A1349">
      <w:pPr>
        <w:pStyle w:val="ConsPlusNormal"/>
        <w:spacing w:before="220"/>
        <w:ind w:firstLine="540"/>
        <w:jc w:val="both"/>
      </w:pPr>
      <w:r>
        <w:t>Именно рынок внутреннего и въездного туризма является наиболее перспективным для Свердловской области и требует дополнительного внимания, исследования и проработки на предмет интеграции туристских объектов и достопримечательностей Свердловской области в программы туроператоров, реализующих туры в данном направлении.</w:t>
      </w:r>
    </w:p>
    <w:p w:rsidR="006A1349" w:rsidRDefault="006A1349">
      <w:pPr>
        <w:pStyle w:val="ConsPlusNormal"/>
        <w:spacing w:before="220"/>
        <w:ind w:firstLine="540"/>
        <w:jc w:val="both"/>
      </w:pPr>
      <w:r>
        <w:lastRenderedPageBreak/>
        <w:t>Сфера туризма является не только одной из приоритетных отраслей экономики, но и в большей степени механизмом и элементом продвижения Свердловской области на туристском рынке, способствует созданию комфортных условий для жизни и отдыха жителей Свердловской области, а также привлечению внимания к Свердловской области со стороны внутренних и внешних потребителей (потенциальные жители, туристы или инвесторы), средств массовой информации, медиаструктур.</w:t>
      </w:r>
    </w:p>
    <w:p w:rsidR="006A1349" w:rsidRDefault="006A1349">
      <w:pPr>
        <w:pStyle w:val="ConsPlusNormal"/>
        <w:jc w:val="both"/>
      </w:pPr>
    </w:p>
    <w:p w:rsidR="006A1349" w:rsidRDefault="006A1349">
      <w:pPr>
        <w:pStyle w:val="ConsPlusNonformat"/>
        <w:jc w:val="both"/>
      </w:pPr>
      <w:bookmarkStart w:id="6" w:name="P413"/>
      <w:bookmarkEnd w:id="6"/>
      <w:r>
        <w:t xml:space="preserve">      56,5</w:t>
      </w:r>
    </w:p>
    <w:p w:rsidR="006A1349" w:rsidRDefault="006A1349">
      <w:pPr>
        <w:pStyle w:val="ConsPlusNonformat"/>
        <w:jc w:val="both"/>
      </w:pPr>
      <w:r>
        <w:t xml:space="preserve">     ┌────┐</w:t>
      </w:r>
    </w:p>
    <w:p w:rsidR="006A1349" w:rsidRDefault="006A1349">
      <w:pPr>
        <w:pStyle w:val="ConsPlusNonformat"/>
        <w:jc w:val="both"/>
      </w:pPr>
      <w:r>
        <w:t xml:space="preserve">     │    │</w:t>
      </w:r>
    </w:p>
    <w:p w:rsidR="006A1349" w:rsidRDefault="006A1349">
      <w:pPr>
        <w:pStyle w:val="ConsPlusNonformat"/>
        <w:jc w:val="both"/>
      </w:pPr>
      <w:r>
        <w:t xml:space="preserve">     │    │            35,1</w:t>
      </w:r>
    </w:p>
    <w:p w:rsidR="006A1349" w:rsidRDefault="006A1349">
      <w:pPr>
        <w:pStyle w:val="ConsPlusNonformat"/>
        <w:jc w:val="both"/>
      </w:pPr>
      <w:r>
        <w:t xml:space="preserve">     │    │           ┌────┐</w:t>
      </w:r>
    </w:p>
    <w:p w:rsidR="006A1349" w:rsidRDefault="006A1349">
      <w:pPr>
        <w:pStyle w:val="ConsPlusNonformat"/>
        <w:jc w:val="both"/>
      </w:pPr>
      <w:r>
        <w:t xml:space="preserve">     │    │           │    │</w:t>
      </w:r>
    </w:p>
    <w:p w:rsidR="006A1349" w:rsidRDefault="006A1349">
      <w:pPr>
        <w:pStyle w:val="ConsPlusNonformat"/>
        <w:jc w:val="both"/>
      </w:pPr>
      <w:r>
        <w:t xml:space="preserve">     │    │           │    │                8,4</w:t>
      </w:r>
    </w:p>
    <w:p w:rsidR="006A1349" w:rsidRDefault="006A1349">
      <w:pPr>
        <w:pStyle w:val="ConsPlusNonformat"/>
        <w:jc w:val="both"/>
      </w:pPr>
      <w:r>
        <w:t xml:space="preserve">     │    │           │    │               ┌────┐</w:t>
      </w:r>
    </w:p>
    <w:p w:rsidR="006A1349" w:rsidRDefault="006A1349">
      <w:pPr>
        <w:pStyle w:val="ConsPlusNonformat"/>
        <w:jc w:val="both"/>
      </w:pPr>
      <w:r>
        <w:t>┌────┴────┴───────────┴────┴───────────────┴────┴─────────</w:t>
      </w:r>
    </w:p>
    <w:p w:rsidR="006A1349" w:rsidRDefault="006A1349">
      <w:pPr>
        <w:pStyle w:val="ConsPlusNonformat"/>
        <w:jc w:val="both"/>
      </w:pPr>
      <w:r>
        <w:t xml:space="preserve">    Внутренний     Международный       Международный</w:t>
      </w:r>
    </w:p>
    <w:p w:rsidR="006A1349" w:rsidRDefault="006A1349">
      <w:pPr>
        <w:pStyle w:val="ConsPlusNonformat"/>
        <w:jc w:val="both"/>
      </w:pPr>
      <w:r>
        <w:t xml:space="preserve">    туризм         въездной туризм     выездной туризм</w:t>
      </w:r>
    </w:p>
    <w:p w:rsidR="006A1349" w:rsidRDefault="006A1349">
      <w:pPr>
        <w:pStyle w:val="ConsPlusNormal"/>
        <w:jc w:val="both"/>
      </w:pPr>
    </w:p>
    <w:p w:rsidR="006A1349" w:rsidRDefault="006A1349">
      <w:pPr>
        <w:pStyle w:val="ConsPlusNormal"/>
        <w:jc w:val="center"/>
      </w:pPr>
      <w:r>
        <w:t>Рис. 7. Доля направлений туризма в программах туроператоров,</w:t>
      </w:r>
    </w:p>
    <w:p w:rsidR="006A1349" w:rsidRDefault="006A1349">
      <w:pPr>
        <w:pStyle w:val="ConsPlusNormal"/>
        <w:jc w:val="center"/>
      </w:pPr>
      <w:r>
        <w:t>осуществляющих деятельность на территории</w:t>
      </w:r>
    </w:p>
    <w:p w:rsidR="006A1349" w:rsidRDefault="006A1349">
      <w:pPr>
        <w:pStyle w:val="ConsPlusNormal"/>
        <w:jc w:val="center"/>
      </w:pPr>
      <w:r>
        <w:t>Свердловской области и входящих в Единый федеральный</w:t>
      </w:r>
    </w:p>
    <w:p w:rsidR="006A1349" w:rsidRDefault="006A1349">
      <w:pPr>
        <w:pStyle w:val="ConsPlusNormal"/>
        <w:jc w:val="center"/>
      </w:pPr>
      <w:r>
        <w:t>реестр туроператоров, процентов</w:t>
      </w:r>
    </w:p>
    <w:p w:rsidR="006A1349" w:rsidRDefault="006A1349">
      <w:pPr>
        <w:pStyle w:val="ConsPlusNormal"/>
        <w:jc w:val="both"/>
      </w:pPr>
    </w:p>
    <w:p w:rsidR="006A1349" w:rsidRDefault="006A1349">
      <w:pPr>
        <w:pStyle w:val="ConsPlusNormal"/>
        <w:ind w:firstLine="540"/>
        <w:jc w:val="both"/>
      </w:pPr>
      <w:r>
        <w:t>Для Свердловской области характерно сочетание различных видов туризма.</w:t>
      </w:r>
    </w:p>
    <w:p w:rsidR="006A1349" w:rsidRDefault="006A1349">
      <w:pPr>
        <w:pStyle w:val="ConsPlusNormal"/>
        <w:spacing w:before="220"/>
        <w:ind w:firstLine="540"/>
        <w:jc w:val="both"/>
      </w:pPr>
      <w:r>
        <w:t>К ключевым видам туризма, характерным для Свердловской области, которые аккумулируют основной доход от туристской деятельности, относятся следующие:</w:t>
      </w:r>
    </w:p>
    <w:p w:rsidR="006A1349" w:rsidRDefault="006A1349">
      <w:pPr>
        <w:pStyle w:val="ConsPlusNormal"/>
        <w:spacing w:before="220"/>
        <w:ind w:firstLine="540"/>
        <w:jc w:val="both"/>
      </w:pPr>
      <w:r>
        <w:t>1) деловой туризм, который связан с организацией корпоративного отдыха в сочетании с проведением деловых переговоров и встреч, участием в деловых, конгрессно-выставочных, научных, научно-практических и иных мероприятиях, корпоративной учебой. Более половины всех гостей, которые прибывают в Свердловскую область и город Екатеринбург, - деловые туристы. Кроме того, экспертами туристической отрасли город Екатеринбург отмечен в тройке лучших субъектов Российской Федерации по развитию делового туризма;</w:t>
      </w:r>
    </w:p>
    <w:p w:rsidR="006A1349" w:rsidRDefault="006A1349">
      <w:pPr>
        <w:pStyle w:val="ConsPlusNormal"/>
        <w:spacing w:before="220"/>
        <w:ind w:firstLine="540"/>
        <w:jc w:val="both"/>
      </w:pPr>
      <w:r>
        <w:t>2) культурно-познавательный туризм, который связан с экскурсионным туризмом, посещением музеев, памятников истории и культуры, интересных в культурном отношении объектов. Ввиду специфики Свердловской области особенный интерес для туристов представляют такие виды туризма, как промышленный, познавательный (одним из брендов Свердловской области является ее географическое положение на границе Европы и Азии), минералогический, связанные с посещением памятников горнозаводского наследия Урала, производственных объектов, обелисков на границе Европы и Азии, а также объектов, интересных для любителей минералогии. Федеральным агентством по туризму промышленный туризм выделяется как приоритетное направление для Уральского региона;</w:t>
      </w:r>
    </w:p>
    <w:p w:rsidR="006A1349" w:rsidRDefault="006A1349">
      <w:pPr>
        <w:pStyle w:val="ConsPlusNormal"/>
        <w:spacing w:before="220"/>
        <w:ind w:firstLine="540"/>
        <w:jc w:val="both"/>
      </w:pPr>
      <w:r>
        <w:t>3) активный туризм и рекреация, которые представлены уникальными природными особенностями Свердловской области, в том числе горнолыжными комплексами, памятниками природы. Многие природные объекты Урала имеют промышленное происхождение или тесно связаны с тематикой промышленного туризма. Активный туризм, например, горнолыжный, является популярным и перспективным видом отдыха на природе.</w:t>
      </w:r>
    </w:p>
    <w:p w:rsidR="006A1349" w:rsidRDefault="006A1349">
      <w:pPr>
        <w:pStyle w:val="ConsPlusNormal"/>
        <w:spacing w:before="220"/>
        <w:ind w:firstLine="540"/>
        <w:jc w:val="both"/>
      </w:pPr>
      <w:r>
        <w:t xml:space="preserve">Инфраструктура делового туризма представлена крупными выставочными центрами и конгрессно-выставочными мероприятиями, проводимыми на их базе. В Свердловской области по сравнению с другими регионами Уральского федерального округа самая подготовленная и востребованная инфраструктура. Общая площадь выставочных площадей города Екатеринбурга </w:t>
      </w:r>
      <w:r>
        <w:lastRenderedPageBreak/>
        <w:t>составляет более 100 тыс. квадратных метров. Основные выставочные площадки Свердловской области - государственное унитарное предприятие Свердловской области "Государственный региональный выставочный центр "Инэкспо", ООО "Центр международной торговли Екатеринбург" и другие.</w:t>
      </w:r>
    </w:p>
    <w:p w:rsidR="006A1349" w:rsidRDefault="006A1349">
      <w:pPr>
        <w:pStyle w:val="ConsPlusNormal"/>
        <w:spacing w:before="220"/>
        <w:ind w:firstLine="540"/>
        <w:jc w:val="both"/>
      </w:pPr>
      <w:r>
        <w:t>Свердловская область имеет положительный опыт в проведении мероприятий мирового масштаба. Ежегодно в городе Екатеринбурге проводится более 200 выставочных мероприятий: конгрессы, форумы, саммиты. Примерами деловых мероприятий Свердловской области, пользующихся повышенным спросом у гостей и туристов, являются: международные выставки "ИННОПРОМ", "Леспром-Урал ПРОФИ", WorldSkills, Build Ural, форумы 100+ Forum Russia, "Большой Урал", Уральская Индустриальная Биеннале, IT-конференция DUMP и другие.</w:t>
      </w:r>
    </w:p>
    <w:p w:rsidR="006A1349" w:rsidRDefault="006A1349">
      <w:pPr>
        <w:pStyle w:val="ConsPlusNormal"/>
        <w:spacing w:before="220"/>
        <w:ind w:firstLine="540"/>
        <w:jc w:val="both"/>
      </w:pPr>
      <w:r>
        <w:t>Стоит отметить, что туристы, приезжающие в Свердловскую область с деловыми целями, дополнительно пользуются также сервисами культурно-познавательного туризма. При формировании программы делового мероприятия в состав программы включается посещение и других мест, привлекательных для организации отдыха и досуга гостей Свердловской области.</w:t>
      </w:r>
    </w:p>
    <w:p w:rsidR="006A1349" w:rsidRDefault="006A1349">
      <w:pPr>
        <w:pStyle w:val="ConsPlusNormal"/>
        <w:spacing w:before="220"/>
        <w:ind w:firstLine="540"/>
        <w:jc w:val="both"/>
      </w:pPr>
      <w:r>
        <w:t>В Свердловской области расположено более 480 коллективных средств размещения, более 73% из которых классифицированы. Среди коллективных средств размещения основную долю занимают гостиницы (59%), санатории и базы отдыха - более 23%, хостелы - 11,3%. Номерной фонд коллективных средств размещения составляет 15 тыс. номеров, который обеспечивает 30 тыс. мест для гостей региона.</w:t>
      </w:r>
    </w:p>
    <w:p w:rsidR="006A1349" w:rsidRDefault="006A1349">
      <w:pPr>
        <w:pStyle w:val="ConsPlusNormal"/>
        <w:spacing w:before="220"/>
        <w:ind w:firstLine="540"/>
        <w:jc w:val="both"/>
      </w:pPr>
      <w:r>
        <w:t>Для деловых гостей Свердловской области доступны коллективные средства размещения, сосредоточенные в центре города Екатеринбурга, отвечающие современным стандартам и предоставляющие высокое качество сервиса, в том числе: Hyatt Regency Ekaterinburg, "Высоцкий", DoubleTree by Hilton Hotel Ekaterinburg City Centre, Novotel Екатеринбург Центр, "Реноме", "Гранд Авеню", "Екатеринбург Центральный", Park Inn by Radisson, "Эмеральд", Tenet и другие.</w:t>
      </w:r>
    </w:p>
    <w:p w:rsidR="006A1349" w:rsidRDefault="006A1349">
      <w:pPr>
        <w:pStyle w:val="ConsPlusNormal"/>
        <w:spacing w:before="220"/>
        <w:ind w:firstLine="540"/>
        <w:jc w:val="both"/>
      </w:pPr>
      <w:r>
        <w:t>По мнению экспертов гостиничного бизнеса, уровень загрузки коллективных средств размещения не должен быть меньше 50%, оптимальным для эффективного развития является загрузка в объеме не менее 70% (появляется возможность получения дополнительных доходов на модернизацию и реновацию номерного фонда).</w:t>
      </w:r>
    </w:p>
    <w:p w:rsidR="006A1349" w:rsidRDefault="006A1349">
      <w:pPr>
        <w:pStyle w:val="ConsPlusNormal"/>
        <w:spacing w:before="220"/>
        <w:ind w:firstLine="540"/>
        <w:jc w:val="both"/>
      </w:pPr>
      <w:r>
        <w:t>Анализ рынка гостиничных услуг позволяет сделать вывод о том, что в Свердловской области, с одной стороны, растет число качественных, сертифицированных коллективных средств размещения в городе Екатеринбурге, с другой стороны, сокращается сеть коллективных средств размещения за пределами города Екатеринбурга. В связи с этим туристский поток сдерживается именно невозможностью разместить всех желающих непосредственно на месте отдыха.</w:t>
      </w:r>
    </w:p>
    <w:p w:rsidR="006A1349" w:rsidRDefault="006A1349">
      <w:pPr>
        <w:pStyle w:val="ConsPlusNormal"/>
        <w:spacing w:before="220"/>
        <w:ind w:firstLine="540"/>
        <w:jc w:val="both"/>
      </w:pPr>
      <w:r>
        <w:t>Культурно-познавательный туризм представлен разнообразными тематическими направлениями и достопримечательностями, объектами культурно-познавательного характера, в том числе музеями и объектами историко-культурного наследия (Нижнесинячихинский музей деревянного зодчества, Ельцин Центр, музей Каслинского литья, музей-кладовая Шигирского Идола и другие).</w:t>
      </w:r>
    </w:p>
    <w:p w:rsidR="006A1349" w:rsidRDefault="006A1349">
      <w:pPr>
        <w:pStyle w:val="ConsPlusNormal"/>
        <w:spacing w:before="220"/>
        <w:ind w:firstLine="540"/>
        <w:jc w:val="both"/>
      </w:pPr>
      <w:r>
        <w:t>Позиционирование Свердловской области через призму культурно-познавательного туризма целесообразно осуществлять, используя специфику региона, в том числе:</w:t>
      </w:r>
    </w:p>
    <w:p w:rsidR="006A1349" w:rsidRDefault="006A1349">
      <w:pPr>
        <w:pStyle w:val="ConsPlusNormal"/>
        <w:spacing w:before="220"/>
        <w:ind w:firstLine="540"/>
        <w:jc w:val="both"/>
      </w:pPr>
      <w:r>
        <w:t>1) богатое индустриально-промышленное и военно-патриотическое наследие, что является визитной карточкой Свердловской области. Для гостей доступны уникальные объекты, демонстрирующие промышленное и военное наследие с XVIII века.</w:t>
      </w:r>
    </w:p>
    <w:p w:rsidR="006A1349" w:rsidRDefault="006A1349">
      <w:pPr>
        <w:pStyle w:val="ConsPlusNormal"/>
        <w:spacing w:before="220"/>
        <w:ind w:firstLine="540"/>
        <w:jc w:val="both"/>
      </w:pPr>
      <w:r>
        <w:t xml:space="preserve">Свердловские предприятия - "кузница" по производству военной техники в годы Великой Отечественной войны. Многие из них сохранились и работают сегодня. Среди них: акционерное общество "Научно-производственная корпорация "Уралвагонзавод" имени Ф.Э. Дзержинского", </w:t>
      </w:r>
      <w:r>
        <w:lastRenderedPageBreak/>
        <w:t>выпускавшее легендарные танки Т-34, публичное акционерное общество "Уральский завод тяжелого машиностроения", публичное акционерное общество "Машиностроительный завод имени М.И. Калинина, г. Екатеринбург" и другие. С учетом исторически основополагающей роли промышленности в освоении территорий Свердловской области потенциально интересные с туристической точки зрения объекты значительно распределены по территории Свердловской области. Тем не менее среди исторических объектов можно особо выделить: Невьянскую наклонную башню Демидовых и находящиеся в наилучшей сохранности горнозаводские памятники на территориях городов Екатеринбурга ("плотинка" и Верх-Исетский завод), Полевского (Северская домна), Сысерти (Завод Турчанинова), Нижний Тагил (музей-завод истории развития техники черной металлургии) и поселений бассейна реки Чусовой. Среди наиболее перспективных современных комплексов можно выделить: музей военной и автомобильной техники в городе Верхняя Пышма (является крупнейшим военно-историческим и техническим центром в Российской Федерации за пределами города Москвы), колокольный завод "Пятков и Ко" в городе Каменске-Уральском, "Мотодом" в городе Ирбите, Алапаевскую узкоколейную железную дорогу в городе Алапаевске и предприятие "Фарфор Сысерти" в городе Сысерти.</w:t>
      </w:r>
    </w:p>
    <w:p w:rsidR="006A1349" w:rsidRDefault="006A1349">
      <w:pPr>
        <w:pStyle w:val="ConsPlusNormal"/>
        <w:spacing w:before="220"/>
        <w:ind w:firstLine="540"/>
        <w:jc w:val="both"/>
      </w:pPr>
      <w:r>
        <w:t>Особую ценность с точки зрения въездного туризма представляют действующие металлургические, машиностроительные и высокотехнологичные предприятия, такие как: акционерное общество "Уралэлектромедь", акционерное общество "Научно-производственная корпорация "Уралвагонзавод" имени Ф.Э. Дзержинского", публичное акционерное общество "Северский трубный завод", акционерное общество "Первоуральский новотрубный завод" и другие. При большинстве из вышеуказанных объектов существуют музейные комплексы.</w:t>
      </w:r>
    </w:p>
    <w:p w:rsidR="006A1349" w:rsidRDefault="006A1349">
      <w:pPr>
        <w:pStyle w:val="ConsPlusNormal"/>
        <w:spacing w:before="220"/>
        <w:ind w:firstLine="540"/>
        <w:jc w:val="both"/>
      </w:pPr>
      <w:r>
        <w:t>За все годы Второй мировой войны более 100 тыс. жителей Свердловской области воевали в рядах Красной Армии. Одним из воинов, имя которого золотыми буквами вписано в историю Российской Федерации, является дважды Герой Советского Союза Григорий Андреевич Речкалов, прославивший Свердловскую область. Это является фактором дополнительного положительного позиционирования Свердловской области.</w:t>
      </w:r>
    </w:p>
    <w:p w:rsidR="006A1349" w:rsidRDefault="006A1349">
      <w:pPr>
        <w:pStyle w:val="ConsPlusNormal"/>
        <w:spacing w:before="220"/>
        <w:ind w:firstLine="540"/>
        <w:jc w:val="both"/>
      </w:pPr>
      <w:r>
        <w:t>На основе спроса на существующие туристские продукты можно сделать вывод, что активное развитие промышленного туризма в Свердловской области будет происходить благодаря комбинированным экскурсионным турам на действующие предприятия, где гости могут познакомиться с производственным процессом, и исторические промышленные объекты, экскурсии на которые являются очень востребованным элементом формирования комплексного туристского продукта.</w:t>
      </w:r>
    </w:p>
    <w:p w:rsidR="006A1349" w:rsidRDefault="006A1349">
      <w:pPr>
        <w:pStyle w:val="ConsPlusNormal"/>
        <w:spacing w:before="220"/>
        <w:ind w:firstLine="540"/>
        <w:jc w:val="both"/>
      </w:pPr>
      <w:r>
        <w:t>Важным аспектом интеграции промышленного и культурно-познавательного туризма является позиционирование Свердловской области путем "раскручивания" бренда на основе творчества известных людей, оставивших заметный след в истории Российской Федерации. Примерами являются наследие и творчество уральского писателя Д.Н. Мамина-Сибиряка, которые посвящены описанию горнозаводской промышленности Урала (период XIX - начала XX века охватывает деятельность уникальных уральских заводов, основанных Демидовыми) и связанного с ней населения;</w:t>
      </w:r>
    </w:p>
    <w:p w:rsidR="006A1349" w:rsidRDefault="006A1349">
      <w:pPr>
        <w:pStyle w:val="ConsPlusNormal"/>
        <w:spacing w:before="220"/>
        <w:ind w:firstLine="540"/>
        <w:jc w:val="both"/>
      </w:pPr>
      <w:r>
        <w:t>2) позиционирование Свердловской области как центра Европы и Азии, способствующее идентификации Свердловской области как перекрестка цивилизаций и центра культур;</w:t>
      </w:r>
    </w:p>
    <w:p w:rsidR="006A1349" w:rsidRDefault="006A1349">
      <w:pPr>
        <w:pStyle w:val="ConsPlusNormal"/>
        <w:spacing w:before="220"/>
        <w:ind w:firstLine="540"/>
        <w:jc w:val="both"/>
      </w:pPr>
      <w:r>
        <w:t xml:space="preserve">3) тему уральских самоцветов (Липовское месторождение, Минералогический музей им. А.Е. Ферсмана, Малышевское месторождение изумрудов, Березовский музей истории золотоплатиновой промышленности и подземный музей-шахта Уральского золота, Уральский геологический музей Уральского государственного горного университета, Музей истории камнерезного и ювелирного искусства и другие объекты). Также необходимо учесть существующий бренд "Сказов Бажова", позволяющий выгодно позиционировать данную тематику, в особенности для детской аудитории. В селе Мраморском Полевского городского округа открыт музей мрамора под открытым небом с парком деревянных скульптур по сказам </w:t>
      </w:r>
      <w:r>
        <w:lastRenderedPageBreak/>
        <w:t>П.П. Бажова.</w:t>
      </w:r>
    </w:p>
    <w:p w:rsidR="006A1349" w:rsidRDefault="006A1349">
      <w:pPr>
        <w:pStyle w:val="ConsPlusNormal"/>
        <w:spacing w:before="220"/>
        <w:ind w:firstLine="540"/>
        <w:jc w:val="both"/>
      </w:pPr>
      <w:r>
        <w:t>Помимо вышеуказанных видов туризма отдельным направлением, характеризующим уникальный потенциал Свердловской области, является развитие паломнического туризма.</w:t>
      </w:r>
    </w:p>
    <w:p w:rsidR="006A1349" w:rsidRDefault="006A1349">
      <w:pPr>
        <w:pStyle w:val="ConsPlusNormal"/>
        <w:spacing w:before="220"/>
        <w:ind w:firstLine="540"/>
        <w:jc w:val="both"/>
      </w:pPr>
      <w:r>
        <w:t>Свердловская область обладает значительными ресурсами паломнического туризма. На Урале немало святынь, притягивающих не только туристов, но и паломников. Чтобы поклониться уральским святыням, туристы приезжают со всей России, а также из-за рубежа. Среди привлекательных для паломников и туристов объектов:</w:t>
      </w:r>
    </w:p>
    <w:p w:rsidR="006A1349" w:rsidRDefault="006A1349">
      <w:pPr>
        <w:pStyle w:val="ConsPlusNormal"/>
        <w:spacing w:before="220"/>
        <w:ind w:firstLine="540"/>
        <w:jc w:val="both"/>
      </w:pPr>
      <w:r>
        <w:t>1) Храм-на-Крови, расположенный в городе Екатеринбурге (на том месте, где раньше стоял Ипатьевский дом). Это одна из самых популярных достопримечательностей города Екатеринбурга. Здесь стремится побывать каждый, кто посещает город Екатеринбург. Главные святыни этого храма - рака святого Серафима Саровского и икона Божьей Матери "Троеручица";</w:t>
      </w:r>
    </w:p>
    <w:p w:rsidR="006A1349" w:rsidRDefault="006A1349">
      <w:pPr>
        <w:pStyle w:val="ConsPlusNormal"/>
        <w:spacing w:before="220"/>
        <w:ind w:firstLine="540"/>
        <w:jc w:val="both"/>
      </w:pPr>
      <w:r>
        <w:t>2) монастырь "Ганина Яма" (мужской монастырь во имя Святых Царственных Страстотерпцев), расположенный в нескольких километрах от города Екатеринбурга. На территории монастыря расположены несколько красивых деревянных храмов, памятников, поклонный крест около шахты. Здесь есть несколько почитаемых православными святынь. В ночь на 17 июля от Храма-на-Крови на Ганину Яму совершается многотысячный крестный ход;</w:t>
      </w:r>
    </w:p>
    <w:p w:rsidR="006A1349" w:rsidRDefault="006A1349">
      <w:pPr>
        <w:pStyle w:val="ConsPlusNormal"/>
        <w:spacing w:before="220"/>
        <w:ind w:firstLine="540"/>
        <w:jc w:val="both"/>
      </w:pPr>
      <w:r>
        <w:t>3) мужской монастырь во имя Новомучеников Российских, построенный на месте гибели в 1918 году князей Романовых, содержавшихся под арестом в городе Алапаевске;</w:t>
      </w:r>
    </w:p>
    <w:p w:rsidR="006A1349" w:rsidRDefault="006A1349">
      <w:pPr>
        <w:pStyle w:val="ConsPlusNormal"/>
        <w:spacing w:before="220"/>
        <w:ind w:firstLine="540"/>
        <w:jc w:val="both"/>
      </w:pPr>
      <w:r>
        <w:t>4) Ново-Тихвинский женский православный монастырь, являющийся старейшим в городе Екатеринбурге. Из святынь монастыря можно отметить Тихвинскую икону Божьей Матери, ковчег с мощами 25 святых, частицу мощей и икону Николая Чудотворца, частицы мощей Федора Ушакова, Киприана и Иустины;</w:t>
      </w:r>
    </w:p>
    <w:p w:rsidR="006A1349" w:rsidRDefault="006A1349">
      <w:pPr>
        <w:pStyle w:val="ConsPlusNormal"/>
        <w:spacing w:before="220"/>
        <w:ind w:firstLine="540"/>
        <w:jc w:val="both"/>
      </w:pPr>
      <w:r>
        <w:t>5) святые источники села Тарасково. За исцелением сюда приезжают тысячи человек. Здесь можно набрать святой воды, а при желании и окунуться в купальне. В селе действует Свято-Троицкий мужской монастырь, в котором находится чудотворная икона "Всецарица" ("список" с иконы Ватопедской обители на горе Святой Афон), избавляющая от болезней.</w:t>
      </w:r>
    </w:p>
    <w:p w:rsidR="006A1349" w:rsidRDefault="006A1349">
      <w:pPr>
        <w:pStyle w:val="ConsPlusNormal"/>
        <w:spacing w:before="220"/>
        <w:ind w:firstLine="540"/>
        <w:jc w:val="both"/>
      </w:pPr>
      <w:r>
        <w:t>Многовековая традиция паломничества в Свердловской области связана с городом Верхотурье, являющимся историко-духовным центром Урала и представляющим собой историко-архитектурный музей-заповедник с уникальными памятниками русского православия и народного зодчества. Старейший из городов Свердловской области в 1970 году включен в состав исторических поселений Российской Федерации. Здесь расположены: Верхотурский Кремль (архитектурный ансамбль из 11 построек в стиле барокко), Свято-Троицкий Собор, который решением Гаагского конгресса ЮНЕСКО в 1959 году объявлен объектом мирового культурного наследия, Крестовоздвиженский Собор Свято-Николаевского монастыря - место покоя мощей святого Симеона Верхотурского, построенный по проекту архитектора А.Б. Турчевича в честь 300-летия династии Романовых и являющийся третьей по величине церковью в Российской Федерации (после Храма Христа Спасителя в городе Москве и Исаакиевского Собора в городе Санкт-Петербурге).</w:t>
      </w:r>
    </w:p>
    <w:p w:rsidR="006A1349" w:rsidRDefault="006A1349">
      <w:pPr>
        <w:pStyle w:val="ConsPlusNormal"/>
        <w:spacing w:before="220"/>
        <w:ind w:firstLine="540"/>
        <w:jc w:val="both"/>
      </w:pPr>
      <w:r>
        <w:t xml:space="preserve">Свердловская область является участником национального туристического проекта "Императорский маршрут" (совместно с городами Санкт-Петербургом, Москвой, Тюменской областью, Пермским краем). В Императорский маршрут в 2018 году вошел город Екатеринбург, в перспективе возможно расширение маршрута с включением дополнительных паломнических объектов, расположенных в городе Алапаевске и Алапаевском районе. В рамках данного проекта подписаны соглашения о содействии развитию паломнических туров и маршрутов между центрами развития туризма Тюменской, Свердловской областей и Пермского края. Среди туроператоров, организующих туры по Свердловской области, в том числе к объектам </w:t>
      </w:r>
      <w:r>
        <w:lastRenderedPageBreak/>
        <w:t>паломнического туризма: ООО "Екатеринбургское Бюро Международного Туризма "Спутник", ООО "Королевство путешествий", ООО "Цивиляночка", ООО "Уральский туристический центр "ЮВА", ООО "ПрофСервис" и другие.</w:t>
      </w:r>
    </w:p>
    <w:p w:rsidR="006A1349" w:rsidRDefault="006A1349">
      <w:pPr>
        <w:pStyle w:val="ConsPlusNormal"/>
        <w:spacing w:before="220"/>
        <w:ind w:firstLine="540"/>
        <w:jc w:val="both"/>
      </w:pPr>
      <w:r>
        <w:t>Еще одной особенностью Свердловской области наряду с местами, связанными с Николаем II и его семьей, является наличие Мемориального комплекса памяти жертв политических репрессий в городе Екатеринбурге (аналогичные захоронения в Урало-Сибирском регионе отсутствуют).</w:t>
      </w:r>
    </w:p>
    <w:p w:rsidR="006A1349" w:rsidRDefault="006A1349">
      <w:pPr>
        <w:pStyle w:val="ConsPlusNormal"/>
        <w:spacing w:before="220"/>
        <w:ind w:firstLine="540"/>
        <w:jc w:val="both"/>
      </w:pPr>
      <w:r>
        <w:t>Одним из ключевых видов туризма в Свердловской области является активный туризм. Продолжительный зимний сезон, обилие снега и разнообразный горный рельеф создают благоприятные условия для занятия зимними видами спорта. В Свердловской области существует более десятка горнолыжных комплексов, расположенных на горах Белой, Ежовой, Волчихе, Долгой, Пильной, Хрустальной, Теплой, Уктус, отдельного внимания заслуживает потенциал гор Качканар и Конжаковский камень, тропы Карпинского в городе Каменске-Уральском. В Свердловской области распространен активный отдых на водных объектах (для этого в Свердловской области доступны реки Чусовая, Исеть, Серга, Реж, Уфа и другие водоемы). При формировании активных туров многие операторы задействуют потенциал природно-охранных территорий (природные парки "Река Чусовая", "Оленьи ручьи", "Бажовские места", заповедник "Денежкин камень", Висимский природный биосферный заповедник, "Режевской минералогический заказник", национальный парк "Припышминские боры" и другие).</w:t>
      </w:r>
    </w:p>
    <w:p w:rsidR="006A1349" w:rsidRDefault="006A1349">
      <w:pPr>
        <w:pStyle w:val="ConsPlusNormal"/>
        <w:spacing w:before="220"/>
        <w:ind w:firstLine="540"/>
        <w:jc w:val="both"/>
      </w:pPr>
      <w:r>
        <w:t>Для активного отдыха доступны загородные комплексы, такие как: "Белая лошадь", "Гринвальд", "СОВА", "Чусовая", спортивные комплексы "Курганово", "Дубрава" и другие.</w:t>
      </w:r>
    </w:p>
    <w:p w:rsidR="006A1349" w:rsidRDefault="006A1349">
      <w:pPr>
        <w:pStyle w:val="ConsPlusNormal"/>
        <w:spacing w:before="220"/>
        <w:ind w:firstLine="540"/>
        <w:jc w:val="both"/>
      </w:pPr>
      <w:r>
        <w:t>Отдельным направлением в развитии въездного и внутреннего туризма является лечебно-оздоровительный и медицинский туризм.</w:t>
      </w:r>
    </w:p>
    <w:p w:rsidR="006A1349" w:rsidRDefault="006A1349">
      <w:pPr>
        <w:pStyle w:val="ConsPlusNormal"/>
        <w:spacing w:before="220"/>
        <w:ind w:firstLine="540"/>
        <w:jc w:val="both"/>
      </w:pPr>
      <w:r>
        <w:t>Природный потенциал Свердловской области, в том числе наличие природных лечебных ресурсов и прежде всего минеральных вод (в том числе термальных) и природных лечебных грязей, является фактором, способствующим развитию лечебно-оздоровительного туризма. На территории Свердловской области действуют более 50 организаций санаторно-курортного типа, ежегодно принимающих более 300 тысяч человек. В Свердловской области сосредоточено порядка 1/3 от общего количества курортов Уральского федерального округа и около 3% от общего их количества по Российской Федерации. По числу действующих санаторно-курортных организаций Свердловская область находится в числе лидеров Урало-Приволжского региона.</w:t>
      </w:r>
    </w:p>
    <w:p w:rsidR="006A1349" w:rsidRDefault="006A1349">
      <w:pPr>
        <w:pStyle w:val="ConsPlusNormal"/>
        <w:spacing w:before="220"/>
        <w:ind w:firstLine="540"/>
        <w:jc w:val="both"/>
      </w:pPr>
      <w:r>
        <w:t>Основной ресурсный потенциал Свердловской области сосредоточен в юго-восточной части. Наиболее известными минеральными водами Свердловской области являются Обуховская, Нижнесергинская, Туринская. Перспективными также являются Талицкое и Тавдинское месторождения минеральных хлоридных натриевых йодобромных вод, Липовские и Нелобские радоновые воды, Иргинские сульфидные воды. Популярными лечебными природными грязями являются сапропель озера Молтаево (Алапаевский район) и торфяные грязи Горбуновского торфяника (город Нижний Тагил). К основным санаторно-курортным организациям Свердловской области, специализирующимся на использовании таких природных факторов, как минеральные воды и лечебные грязи, относятся санатории "Обуховский" (Камышловский район), "Самоцвет" (Алапаевский район), "Нижние Серги" (Нижнесергинский район), "Курьи" (Сухоложский район), "Руш" (город Нижний Тагил), "Липовка" (Режевской район), "Маян" (Талицкий район), термальный комплекс "Акварель" (Туринский район).</w:t>
      </w:r>
    </w:p>
    <w:p w:rsidR="006A1349" w:rsidRDefault="006A1349">
      <w:pPr>
        <w:pStyle w:val="ConsPlusNormal"/>
        <w:spacing w:before="220"/>
        <w:ind w:firstLine="540"/>
        <w:jc w:val="both"/>
      </w:pPr>
      <w:r>
        <w:t xml:space="preserve">Отдельным видом туризма, представляющим интерес для жителей и гостей Свердловской области, является социально направленный медицинский туризм. Данный вид туризма в настоящее время очень популярен в мире и создает дополнительные возможности для существенного увеличения доходной части областного бюджета, а также организаций, специализирующихся на данном направлении. В Свердловской области успешно реализуется </w:t>
      </w:r>
      <w:r>
        <w:lastRenderedPageBreak/>
        <w:t>подобная практика. С 2014 года на территории города Нижний Тагил функционирует Уральский клинический лечебно-реабилитационный центр, оснащенный ультрасовременным оборудованием с применением методик и технологий диагностирования, лечения, оперативного вмешательства и реабилитации пациентов. Основные профили учреждения - эндопротезирование и вертебрология. Диагностическая база госпиталя позволяет проводить тщательные обследования и лечение пациентов, что создает возможности для формирования многодневных оздоровительных туров, включающих в себя полный спектр медицинской диагностики, а также знакомство с достопримечательностями города Нижний Тагил. Качественной организации туров может способствовать наличие классифицированного коллективного средства размещения на территории госпиталя-пансионата "Уральский". Функционирующий в Свердловской области Уральский институт кардиологии использует новейшие достижения мировой кардиологии, высокоточное оборудование мировых производителей, самые современные лекарственные препараты. Кроме того, в Свердловской области функционирует крупнейший научно-исследовательский институт, оказывающий высокотехнологичную медицинскую помощь беременным женщинам, роженицам, родильницам группы высокого риска и их новорожденным.</w:t>
      </w:r>
    </w:p>
    <w:p w:rsidR="006A1349" w:rsidRDefault="006A1349">
      <w:pPr>
        <w:pStyle w:val="ConsPlusNormal"/>
        <w:spacing w:before="220"/>
        <w:ind w:firstLine="540"/>
        <w:jc w:val="both"/>
      </w:pPr>
      <w:r>
        <w:t>Наличие уникального потенциала позволяет говорить о перспективах формирования кластера медицинского туризма в масштабах всего Уральского региона.</w:t>
      </w:r>
    </w:p>
    <w:p w:rsidR="006A1349" w:rsidRDefault="006A1349">
      <w:pPr>
        <w:pStyle w:val="ConsPlusNormal"/>
        <w:spacing w:before="220"/>
        <w:ind w:firstLine="540"/>
        <w:jc w:val="both"/>
      </w:pPr>
      <w:r>
        <w:t>Помимо делового, культурно-познавательного, промышленного, паломнического и активного видов туризма, для Свердловской области характерны и перспективны с точки зрения привлечения туристов следующие виды туризма:</w:t>
      </w:r>
    </w:p>
    <w:p w:rsidR="006A1349" w:rsidRDefault="006A1349">
      <w:pPr>
        <w:pStyle w:val="ConsPlusNormal"/>
        <w:spacing w:before="220"/>
        <w:ind w:firstLine="540"/>
        <w:jc w:val="both"/>
      </w:pPr>
      <w:r>
        <w:t>1) событийный туризм. Ежегодно на территории Свердловской области проводится более 100 различных событийных мероприятий регионального, российского и международного масштабов. Культурно-познавательный, деловой и другие виды туризма получают дополнительное развитие за счет аккумулятивного эффекта, который достигается за счет проведения крупных событийных мероприятий общероссийского масштаба, таких как Ural Music Night, Венский фестиваль музыкальных фильмов, Покровский рубеж, Ирбитская ярмарка, соревнования по мотокроссу и ледовому спидвею федерального и мирового уровней в городе Каменске-Уральском, фестиваль "Земляничный джем" в городе Камышлове, и других престижных мероприятий. В 2018 году Свердловская область заняла второе место в Российской Федерации по итогам Национальной премии в области событийного туризма Russian Event Awards;</w:t>
      </w:r>
    </w:p>
    <w:p w:rsidR="006A1349" w:rsidRDefault="006A1349">
      <w:pPr>
        <w:pStyle w:val="ConsPlusNormal"/>
        <w:spacing w:before="220"/>
        <w:ind w:firstLine="540"/>
        <w:jc w:val="both"/>
      </w:pPr>
      <w:r>
        <w:t>2) детский туризм. Данный вид туризма получил активное развитие на федеральном уровне. Создан Координационный совет по развитию детского туризма в Российской Федерации, принята Национальная программа детского туризма "Моя Россия". В Свердловской области адаптирована практика внедрения в образовательный план общеобразовательных учреждений проектов "Урал для школы" и "Единая промышленная карта".</w:t>
      </w:r>
    </w:p>
    <w:p w:rsidR="006A1349" w:rsidRDefault="006A1349">
      <w:pPr>
        <w:pStyle w:val="ConsPlusNormal"/>
        <w:spacing w:before="220"/>
        <w:ind w:firstLine="540"/>
        <w:jc w:val="both"/>
      </w:pPr>
      <w:r>
        <w:t>Проект "Урал для школы" направлен на развитие внутреннего образовательного туризма на территории Свердловской области, популяризацию историко-культурного наследия Свердловской области путем интеграции в туристские маршруты основных достопримечательностей Свердловской области. Проект получил высокую оценку и рекомендацию на федеральном уровне для использования субъектами Российской Федерации. В 2018 году проект стал победителем Всероссийского конкурса "Лучшие практики развития детского туризма" в номинации "Лучшая региональная программа развития сферы детского туризма", где свои детские программы представляли 36 субъектов Российской Федерации.</w:t>
      </w:r>
    </w:p>
    <w:p w:rsidR="006A1349" w:rsidRDefault="006A1349">
      <w:pPr>
        <w:pStyle w:val="ConsPlusNormal"/>
        <w:spacing w:before="220"/>
        <w:ind w:firstLine="540"/>
        <w:jc w:val="both"/>
      </w:pPr>
      <w:r>
        <w:t xml:space="preserve">В рамках проекта "Единая промышленная карта" организован цикл образовательных экскурсий на промышленные предприятия Свердловской области для учащихся 1 - 11 классов, которые формируют у школьников целостное представление о географии, возможностях и ресурсах Свердловской области, а также интерес к работе на производстве и в реальном секторе экономики. С 2017 года в Свердловской области реализуется программа "Урок "Единая промышленная карта", которая сочетает интерактивные уроки в классе и экскурсии на </w:t>
      </w:r>
      <w:r>
        <w:lastRenderedPageBreak/>
        <w:t>производства и позволяет учащимся комплексно знакомиться с промышленностью Свердловской области, образовательным учреждениям эффективно реализовать программы ранней профессиональной ориентации и патриотического воспитания;</w:t>
      </w:r>
    </w:p>
    <w:p w:rsidR="006A1349" w:rsidRDefault="006A1349">
      <w:pPr>
        <w:pStyle w:val="ConsPlusNormal"/>
        <w:spacing w:before="220"/>
        <w:ind w:firstLine="540"/>
        <w:jc w:val="both"/>
      </w:pPr>
      <w:r>
        <w:t>3) академический и научный туризм. В Свердловской области имеется существенный потенциал для развития данного вида туризма, что обусловлено наличием крупных университетов, институтов, научно-образовательных и аналитических центров. Помимо обучения академический туризм можно интерпретировать как путешествия с целью получения новых знаний;</w:t>
      </w:r>
    </w:p>
    <w:p w:rsidR="006A1349" w:rsidRDefault="006A1349">
      <w:pPr>
        <w:pStyle w:val="ConsPlusNormal"/>
        <w:spacing w:before="220"/>
        <w:ind w:firstLine="540"/>
        <w:jc w:val="both"/>
      </w:pPr>
      <w:r>
        <w:t>4) экологический туризм. Для Свердловской области характерно разнообразие флоры и фауны, наличие уникальных возможностей для развития экологического туризма, который набирает популярность в Свердловской области и Российской Федерации. В Свердловской области насчитывается около 500 памятников природы (геологических, гидрологических, ландшафтных и ботанических). В целях продвижения уникального природного потенциала Свердловской области важное значение имеет развитие природных парков и иных особо охраняемых природных территорий как "драйверов" развития. Одним из наиболее посещаемых туристских объектов является природный парк "Оленьи ручьи", популярность которого вызвана не только уникальной природой, но и правильной организацией работы и грамотным позиционированием. На территории природного парка "Оленьи ручьи" установлена скульптура Ангела Единой надежды. Скульптуры семи Ангелов-хранителей были установлены в один день, 17 сентября 2005 года, в Австралии, Канаде, Перу, Мали, Вануату (остров в южной части Тихого океана), на Гавайях, а также на Урале. Мировая практика показывает востребованность у туристов направлений и маршрутов, связанных с активным туризмом. Природный парк "Оленьи ручьи" является хорошим примером организации качественного рекреационного места, в первую очередь для жителей соседних городов и мегаполисов. Близость к крупным агломерационным центрам открывает значительные перспективы для развития природных парков "Бажовские места" и "Река Чусовая", а также Висимского государственного природного биосферного заповедника;</w:t>
      </w:r>
    </w:p>
    <w:p w:rsidR="006A1349" w:rsidRDefault="006A1349">
      <w:pPr>
        <w:pStyle w:val="ConsPlusNormal"/>
        <w:spacing w:before="220"/>
        <w:ind w:firstLine="540"/>
        <w:jc w:val="both"/>
      </w:pPr>
      <w:r>
        <w:t>5) инклюзивный туризм. Важным условием развития инклюзивного туризма является доступность объектов и туристских услуг без ограничений, на равных условиях для всех категорий туристов. Развитие данного направления позволит объединить усилия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некоммерческих и общественных организаций, волонтеров, учреждений образования и культуры по адаптированию объектов действующей туристской инфраструктуры, транспорта, информации и связи для обеспечения равного доступа всем категориям туристов, развития инклюзивной культурной среды;</w:t>
      </w:r>
    </w:p>
    <w:p w:rsidR="006A1349" w:rsidRDefault="006A1349">
      <w:pPr>
        <w:pStyle w:val="ConsPlusNormal"/>
        <w:spacing w:before="220"/>
        <w:ind w:firstLine="540"/>
        <w:jc w:val="both"/>
      </w:pPr>
      <w:r>
        <w:t>6) транзитный туризм. Свердловская область - своеобразный стыковочный центр между Европой и Азией. Удобной логистике туристов способствует наличие международного аэропорта "Кольцово", способного принимать туристов из других субъектов Российской Федерации и других стран. Большинство туристов, прибывающих в Свердловскую область, относится к деловым туристам. Те, кто приезжает в Свердловскую область с деловыми визитами, для шопинга, дополнительно посещают объекты культурно-познавательного туризма. При организации деловых и событийных мероприятий, форумов, выставок в состав программы посещения зачастую включаются экскурсии с посещением местных достопримечательностей (к примеру Ельцин Центра, обелиска на границе Европы и Азии, Ганиной Ямы и других объектов);</w:t>
      </w:r>
    </w:p>
    <w:p w:rsidR="006A1349" w:rsidRDefault="006A1349">
      <w:pPr>
        <w:pStyle w:val="ConsPlusNormal"/>
        <w:spacing w:before="220"/>
        <w:ind w:firstLine="540"/>
        <w:jc w:val="both"/>
      </w:pPr>
      <w:r>
        <w:t xml:space="preserve">7) этнографический туризм. Данный вид туризма основан на интересе туристов к подлинной жизни народов, народным традициям, обрядам, творчеству и культуре. В Свердловской области существует потенциал для развития этнографического туризма. Среди примеров объектов этнографического туризма: тематический парк "Парк Сказов", посвященный сказам П.П. Бажова, русской сказке и традиционной уральской культуре, а также этнографический центр "Арамильская </w:t>
      </w:r>
      <w:r>
        <w:lastRenderedPageBreak/>
        <w:t>слобода", посвященный традиционной казачьей культуре, особенностям быта, истории, обычаев, архитектуры, фольклора и мифологии уральских казаков, расположенные в Арамильском районе, Ирбитский историко-этнографический музей, историко-этнографический парк "Земля предков" (в Свердловской области разработан маршрут для аудиогида "От нянь к пель-нянь. Нянь-уй из нянь-кур", посвященный культуре и быту коренного малочисленного народа Севера (манси)), Голубковский историко-этнографический музей и другие объекты;</w:t>
      </w:r>
    </w:p>
    <w:p w:rsidR="006A1349" w:rsidRDefault="006A1349">
      <w:pPr>
        <w:pStyle w:val="ConsPlusNormal"/>
        <w:spacing w:before="220"/>
        <w:ind w:firstLine="540"/>
        <w:jc w:val="both"/>
      </w:pPr>
      <w:r>
        <w:t>8) гастрономический туризм. Это один из самых перспективных и востребованных видов туризма во всем мире. Суть гастрономического туризма в Свердловской области заключается не только в том, чтобы попробовать пару экзотических блюд, а в том, чтобы получить личное представление об особенностях уральской кухни. Ежегодно в Свердловской области проводятся различные гастрономические фестивали. В международном фестивале барбекю, признанном одним из лучших гастрономических событий в Уральском федеральном округе, ежегодно принимают участие более 65 тыс. человек. Большой популярностью пользуются гастрономические фестивали, проводимые на территории горнолыжного комплекса "Гора Белая", фестиваль блинов в городе Сухой Лог, фестиваль "Город вкусов" в городе Екатеринбурге и другие.</w:t>
      </w:r>
    </w:p>
    <w:p w:rsidR="006A1349" w:rsidRDefault="006A1349">
      <w:pPr>
        <w:pStyle w:val="ConsPlusNormal"/>
        <w:spacing w:before="220"/>
        <w:ind w:firstLine="540"/>
        <w:jc w:val="both"/>
      </w:pPr>
      <w:r>
        <w:t>Сегодня гастрономические программы предлагают и музейные площадки. Например, в подворье Арамашевского краеведческого музея возрождают традиции уральской кухни, здесь накрывают крестьянский стол с вареньем из рябины и разносолами. В Ирбитском музее народного быта (единственным в Свердловской области объекте с действующей русской печью на площадке музея) возрождают купеческие кулинарные традиции. Благодаря развитию фермерских хозяйств гастрономический туризм приходит и в отдаленные районы Свердловской области. Хозяйства в Нижнесергинском и Красноуфимском районах организуют гастрономические программы, предусматривающие посещение пчеловодческих хозяйств, татарской и марийской деревень, где можно не только продегустировать национальные блюда, но поучаствовать в обрядах и познакомиться с местными промыслами. Есть и специальные гастрономические программы в рамках активных туров (такие программы организует Клуб экспедиций "Дикий Север", предлагающий туристам деликатесы таежной кухни);</w:t>
      </w:r>
    </w:p>
    <w:p w:rsidR="006A1349" w:rsidRDefault="006A1349">
      <w:pPr>
        <w:pStyle w:val="ConsPlusNormal"/>
        <w:spacing w:before="220"/>
        <w:ind w:firstLine="540"/>
        <w:jc w:val="both"/>
      </w:pPr>
      <w:r>
        <w:t>9) сельский туризм. Данное направление - не новинка в индустрии туризма, но в последние годы обретает все большую популярность. Самым колоритным и запоминающимся туром в программе сельского туризма может стать пребывание в поселениях с богатой и насыщенной историей, старинных селах, где даже малейшие детали могут многое рассказать об особенностях национальных традиций данной местности, времени изготовления, мыслях народных умельцев (колорит сел Коптелово, Арамашево, Мироново, Акинфиево и других достопримечательных сельских мест Свердловской области является конкурентным преимуществом при формировании туров);</w:t>
      </w:r>
    </w:p>
    <w:p w:rsidR="006A1349" w:rsidRDefault="006A1349">
      <w:pPr>
        <w:pStyle w:val="ConsPlusNormal"/>
        <w:spacing w:before="220"/>
        <w:ind w:firstLine="540"/>
        <w:jc w:val="both"/>
      </w:pPr>
      <w:r>
        <w:t>10) охотничий и рыболовный туризм. На территории Свердловской области сосредоточено огромное количество рек и озер, а также лесных угодий, способствующих занятиям охотой и рыбалкой.</w:t>
      </w:r>
    </w:p>
    <w:p w:rsidR="006A1349" w:rsidRDefault="006A1349">
      <w:pPr>
        <w:pStyle w:val="ConsPlusNormal"/>
        <w:spacing w:before="220"/>
        <w:ind w:firstLine="540"/>
        <w:jc w:val="both"/>
      </w:pPr>
      <w:r>
        <w:t>В целях комфортного пребывания гостей и туристов в Свердловской области функционируют туристско-информационные центры в городах Екатеринбурге, Нижний Тагил, Ирбите, Арамили, Каменске-Уральском, Первоуральске, поселке Билимбай, туристско-информационные стойки, расположенные в центре города Екатеринбурга на площадке Центра развития туризма, в аэропорту "Кольцово" и железнодорожном вокзале станции "Екатеринбург-Пассажирский". В целях позиционирования Свердловской области на внешнем туристском рынке созданы информационно-туристские службы Свердловской области в городах Санкт-Петербурге, Тюмени, Уфе, Челябинске, Перми.</w:t>
      </w:r>
    </w:p>
    <w:p w:rsidR="006A1349" w:rsidRDefault="006A1349">
      <w:pPr>
        <w:pStyle w:val="ConsPlusNormal"/>
        <w:spacing w:before="220"/>
        <w:ind w:firstLine="540"/>
        <w:jc w:val="both"/>
      </w:pPr>
      <w:r>
        <w:t xml:space="preserve">В части перспектив развития сети туристско-информационных центров первоочередной задачей является открытие таких центров на территориях муниципальных образований, расположенных на территории Свердловской области, где сосредоточены основные и наиболее </w:t>
      </w:r>
      <w:r>
        <w:lastRenderedPageBreak/>
        <w:t>интересные достопримечательности, в том числе в рамках проектов по созданию и развитию туристско-рекреационных кластеров.</w:t>
      </w:r>
    </w:p>
    <w:p w:rsidR="006A1349" w:rsidRDefault="006A1349">
      <w:pPr>
        <w:pStyle w:val="ConsPlusNormal"/>
        <w:spacing w:before="220"/>
        <w:ind w:firstLine="540"/>
        <w:jc w:val="both"/>
      </w:pPr>
      <w:r>
        <w:t>Туристская инфраструктура Свердловской области представлена общественными объединениями, такими как Уральская ассоциация туризма, Клуб отельеров, Конгресс-бюро города Екатеринбурга, Ассоциации "Самоцветное кольцо Урала", "Наследие реки Чусовой", Свердловская областная общественная организация "Федерация спортивного туризма Свердловской области", "Урало-Сибирская Ассоциация оздоровления и гостеприимства" и другие.</w:t>
      </w:r>
    </w:p>
    <w:p w:rsidR="006A1349" w:rsidRDefault="006A1349">
      <w:pPr>
        <w:pStyle w:val="ConsPlusNormal"/>
        <w:spacing w:before="220"/>
        <w:ind w:firstLine="540"/>
        <w:jc w:val="both"/>
      </w:pPr>
      <w:r>
        <w:t>Развитие Свердловской области как туристического центра представляет собой двусторонний процесс. Его составными частями являются, с одной стороны, проведение целенаправленной политики маркетинга Свердловской области, с другой стороны, создание туристского продукта для комфортного отдыха жителей Свердловской области и пребывания гостей. Для этого в Свердловской области разрабатываются и внедряются в дополнение к многодневным и однодневным турам экскурсии, рассчитанные на "транзитных туристов", продолжительностью от одного до трех часов, в том числе с использованием современных систем навигации, аудиогидов и других технологий, упрощающих навигацию туристов. Данные маршруты, как правило, должны формироваться в центре крупных агломераций и близлежащих (периферийных) районах, недалеко от основных транспортных узлов (аэропортов, железнодорожных вокзалов, автомобильных трасс).</w:t>
      </w:r>
    </w:p>
    <w:p w:rsidR="006A1349" w:rsidRDefault="006A1349">
      <w:pPr>
        <w:pStyle w:val="ConsPlusNormal"/>
        <w:spacing w:before="220"/>
        <w:ind w:firstLine="540"/>
        <w:jc w:val="both"/>
      </w:pPr>
      <w:r>
        <w:t>По итогам рейтингов оценки туристского потенциала, составляемого журналом "Отдых в России", Свердловская область входит в первую десятку субъектов Российской Федерации (таблица 5).</w:t>
      </w:r>
    </w:p>
    <w:p w:rsidR="006A1349" w:rsidRDefault="006A1349">
      <w:pPr>
        <w:pStyle w:val="ConsPlusNormal"/>
        <w:jc w:val="both"/>
      </w:pPr>
    </w:p>
    <w:p w:rsidR="006A1349" w:rsidRDefault="006A1349">
      <w:pPr>
        <w:pStyle w:val="ConsPlusNormal"/>
        <w:jc w:val="right"/>
        <w:outlineLvl w:val="3"/>
      </w:pPr>
      <w:r>
        <w:t>Таблица 5</w:t>
      </w:r>
    </w:p>
    <w:p w:rsidR="006A1349" w:rsidRDefault="006A1349">
      <w:pPr>
        <w:pStyle w:val="ConsPlusNormal"/>
        <w:jc w:val="both"/>
      </w:pPr>
    </w:p>
    <w:p w:rsidR="006A1349" w:rsidRDefault="006A1349">
      <w:pPr>
        <w:pStyle w:val="ConsPlusTitle"/>
        <w:jc w:val="center"/>
      </w:pPr>
      <w:r>
        <w:t>ПОЗИЦИИ СУБЪЕКТОВ РОССИЙСКОЙ ФЕДЕРАЦИИ, ВХОДЯЩИХ</w:t>
      </w:r>
    </w:p>
    <w:p w:rsidR="006A1349" w:rsidRDefault="006A1349">
      <w:pPr>
        <w:pStyle w:val="ConsPlusTitle"/>
        <w:jc w:val="center"/>
      </w:pPr>
      <w:r>
        <w:t>В УРАЛЬСКИЙ ФЕДЕРАЛЬНЫЙ ОКРУГ, ПО РЕЗУЛЬТАТАМ</w:t>
      </w:r>
    </w:p>
    <w:p w:rsidR="006A1349" w:rsidRDefault="006A1349">
      <w:pPr>
        <w:pStyle w:val="ConsPlusTitle"/>
        <w:jc w:val="center"/>
      </w:pPr>
      <w:r>
        <w:t>НАЦИОНАЛЬНОГО ТУРИСТИЧЕСКОГО РЕЙТИНГА ЖУРНАЛА</w:t>
      </w:r>
    </w:p>
    <w:p w:rsidR="006A1349" w:rsidRDefault="006A1349">
      <w:pPr>
        <w:pStyle w:val="ConsPlusTitle"/>
        <w:jc w:val="center"/>
      </w:pPr>
      <w:r>
        <w:t>"ОТДЫХ В РОССИИ" ЗА 2015 - 2018 ГОДЫ</w:t>
      </w:r>
    </w:p>
    <w:p w:rsidR="006A1349" w:rsidRDefault="006A13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3855"/>
        <w:gridCol w:w="1077"/>
        <w:gridCol w:w="1077"/>
        <w:gridCol w:w="1077"/>
        <w:gridCol w:w="1077"/>
      </w:tblGrid>
      <w:tr w:rsidR="006A1349">
        <w:tc>
          <w:tcPr>
            <w:tcW w:w="907" w:type="dxa"/>
          </w:tcPr>
          <w:p w:rsidR="006A1349" w:rsidRDefault="006A1349">
            <w:pPr>
              <w:pStyle w:val="ConsPlusNormal"/>
              <w:jc w:val="center"/>
            </w:pPr>
            <w:r>
              <w:t>Номер строки</w:t>
            </w:r>
          </w:p>
        </w:tc>
        <w:tc>
          <w:tcPr>
            <w:tcW w:w="3855" w:type="dxa"/>
          </w:tcPr>
          <w:p w:rsidR="006A1349" w:rsidRDefault="006A1349">
            <w:pPr>
              <w:pStyle w:val="ConsPlusNormal"/>
              <w:jc w:val="center"/>
            </w:pPr>
            <w:r>
              <w:t>Субъект Российской Федерации</w:t>
            </w:r>
          </w:p>
        </w:tc>
        <w:tc>
          <w:tcPr>
            <w:tcW w:w="1077" w:type="dxa"/>
          </w:tcPr>
          <w:p w:rsidR="006A1349" w:rsidRDefault="006A1349">
            <w:pPr>
              <w:pStyle w:val="ConsPlusNormal"/>
              <w:jc w:val="center"/>
            </w:pPr>
            <w:r>
              <w:t>2015 год</w:t>
            </w:r>
          </w:p>
        </w:tc>
        <w:tc>
          <w:tcPr>
            <w:tcW w:w="1077" w:type="dxa"/>
          </w:tcPr>
          <w:p w:rsidR="006A1349" w:rsidRDefault="006A1349">
            <w:pPr>
              <w:pStyle w:val="ConsPlusNormal"/>
              <w:jc w:val="center"/>
            </w:pPr>
            <w:r>
              <w:t>2016 год</w:t>
            </w:r>
          </w:p>
        </w:tc>
        <w:tc>
          <w:tcPr>
            <w:tcW w:w="1077" w:type="dxa"/>
          </w:tcPr>
          <w:p w:rsidR="006A1349" w:rsidRDefault="006A1349">
            <w:pPr>
              <w:pStyle w:val="ConsPlusNormal"/>
              <w:jc w:val="center"/>
            </w:pPr>
            <w:r>
              <w:t>2017 год</w:t>
            </w:r>
          </w:p>
        </w:tc>
        <w:tc>
          <w:tcPr>
            <w:tcW w:w="1077" w:type="dxa"/>
          </w:tcPr>
          <w:p w:rsidR="006A1349" w:rsidRDefault="006A1349">
            <w:pPr>
              <w:pStyle w:val="ConsPlusNormal"/>
              <w:jc w:val="center"/>
            </w:pPr>
            <w:r>
              <w:t>2018 год</w:t>
            </w:r>
          </w:p>
        </w:tc>
      </w:tr>
      <w:tr w:rsidR="006A1349">
        <w:tc>
          <w:tcPr>
            <w:tcW w:w="907" w:type="dxa"/>
          </w:tcPr>
          <w:p w:rsidR="006A1349" w:rsidRDefault="006A1349">
            <w:pPr>
              <w:pStyle w:val="ConsPlusNormal"/>
              <w:jc w:val="center"/>
            </w:pPr>
            <w:r>
              <w:t>1.</w:t>
            </w:r>
          </w:p>
        </w:tc>
        <w:tc>
          <w:tcPr>
            <w:tcW w:w="3855" w:type="dxa"/>
          </w:tcPr>
          <w:p w:rsidR="006A1349" w:rsidRDefault="006A1349">
            <w:pPr>
              <w:pStyle w:val="ConsPlusNormal"/>
            </w:pPr>
            <w:r>
              <w:t>Свердловская область</w:t>
            </w:r>
          </w:p>
        </w:tc>
        <w:tc>
          <w:tcPr>
            <w:tcW w:w="1077" w:type="dxa"/>
          </w:tcPr>
          <w:p w:rsidR="006A1349" w:rsidRDefault="006A1349">
            <w:pPr>
              <w:pStyle w:val="ConsPlusNormal"/>
              <w:jc w:val="center"/>
            </w:pPr>
            <w:r>
              <w:t>24</w:t>
            </w:r>
          </w:p>
        </w:tc>
        <w:tc>
          <w:tcPr>
            <w:tcW w:w="1077" w:type="dxa"/>
          </w:tcPr>
          <w:p w:rsidR="006A1349" w:rsidRDefault="006A1349">
            <w:pPr>
              <w:pStyle w:val="ConsPlusNormal"/>
              <w:jc w:val="center"/>
            </w:pPr>
            <w:r>
              <w:t>17</w:t>
            </w:r>
          </w:p>
        </w:tc>
        <w:tc>
          <w:tcPr>
            <w:tcW w:w="1077" w:type="dxa"/>
          </w:tcPr>
          <w:p w:rsidR="006A1349" w:rsidRDefault="006A1349">
            <w:pPr>
              <w:pStyle w:val="ConsPlusNormal"/>
              <w:jc w:val="center"/>
            </w:pPr>
            <w:r>
              <w:t>10</w:t>
            </w:r>
          </w:p>
        </w:tc>
        <w:tc>
          <w:tcPr>
            <w:tcW w:w="1077" w:type="dxa"/>
          </w:tcPr>
          <w:p w:rsidR="006A1349" w:rsidRDefault="006A1349">
            <w:pPr>
              <w:pStyle w:val="ConsPlusNormal"/>
              <w:jc w:val="center"/>
            </w:pPr>
            <w:r>
              <w:t>7</w:t>
            </w:r>
          </w:p>
        </w:tc>
      </w:tr>
      <w:tr w:rsidR="006A1349">
        <w:tc>
          <w:tcPr>
            <w:tcW w:w="907" w:type="dxa"/>
          </w:tcPr>
          <w:p w:rsidR="006A1349" w:rsidRDefault="006A1349">
            <w:pPr>
              <w:pStyle w:val="ConsPlusNormal"/>
              <w:jc w:val="center"/>
            </w:pPr>
            <w:r>
              <w:t>2.</w:t>
            </w:r>
          </w:p>
        </w:tc>
        <w:tc>
          <w:tcPr>
            <w:tcW w:w="3855" w:type="dxa"/>
          </w:tcPr>
          <w:p w:rsidR="006A1349" w:rsidRDefault="006A1349">
            <w:pPr>
              <w:pStyle w:val="ConsPlusNormal"/>
            </w:pPr>
            <w:r>
              <w:t>Челябинская область</w:t>
            </w:r>
          </w:p>
        </w:tc>
        <w:tc>
          <w:tcPr>
            <w:tcW w:w="1077" w:type="dxa"/>
          </w:tcPr>
          <w:p w:rsidR="006A1349" w:rsidRDefault="006A1349">
            <w:pPr>
              <w:pStyle w:val="ConsPlusNormal"/>
              <w:jc w:val="center"/>
            </w:pPr>
            <w:r>
              <w:t>29</w:t>
            </w:r>
          </w:p>
        </w:tc>
        <w:tc>
          <w:tcPr>
            <w:tcW w:w="1077" w:type="dxa"/>
          </w:tcPr>
          <w:p w:rsidR="006A1349" w:rsidRDefault="006A1349">
            <w:pPr>
              <w:pStyle w:val="ConsPlusNormal"/>
              <w:jc w:val="center"/>
            </w:pPr>
            <w:r>
              <w:t>30</w:t>
            </w:r>
          </w:p>
        </w:tc>
        <w:tc>
          <w:tcPr>
            <w:tcW w:w="1077" w:type="dxa"/>
          </w:tcPr>
          <w:p w:rsidR="006A1349" w:rsidRDefault="006A1349">
            <w:pPr>
              <w:pStyle w:val="ConsPlusNormal"/>
              <w:jc w:val="center"/>
            </w:pPr>
            <w:r>
              <w:t>17</w:t>
            </w:r>
          </w:p>
        </w:tc>
        <w:tc>
          <w:tcPr>
            <w:tcW w:w="1077" w:type="dxa"/>
          </w:tcPr>
          <w:p w:rsidR="006A1349" w:rsidRDefault="006A1349">
            <w:pPr>
              <w:pStyle w:val="ConsPlusNormal"/>
              <w:jc w:val="center"/>
            </w:pPr>
            <w:r>
              <w:t>15</w:t>
            </w:r>
          </w:p>
        </w:tc>
      </w:tr>
      <w:tr w:rsidR="006A1349">
        <w:tc>
          <w:tcPr>
            <w:tcW w:w="907" w:type="dxa"/>
          </w:tcPr>
          <w:p w:rsidR="006A1349" w:rsidRDefault="006A1349">
            <w:pPr>
              <w:pStyle w:val="ConsPlusNormal"/>
              <w:jc w:val="center"/>
            </w:pPr>
            <w:r>
              <w:t>3.</w:t>
            </w:r>
          </w:p>
        </w:tc>
        <w:tc>
          <w:tcPr>
            <w:tcW w:w="3855" w:type="dxa"/>
          </w:tcPr>
          <w:p w:rsidR="006A1349" w:rsidRDefault="006A1349">
            <w:pPr>
              <w:pStyle w:val="ConsPlusNormal"/>
            </w:pPr>
            <w:r>
              <w:t>Тюменская область</w:t>
            </w:r>
          </w:p>
        </w:tc>
        <w:tc>
          <w:tcPr>
            <w:tcW w:w="1077" w:type="dxa"/>
          </w:tcPr>
          <w:p w:rsidR="006A1349" w:rsidRDefault="006A1349">
            <w:pPr>
              <w:pStyle w:val="ConsPlusNormal"/>
              <w:jc w:val="center"/>
            </w:pPr>
            <w:r>
              <w:t>21</w:t>
            </w:r>
          </w:p>
        </w:tc>
        <w:tc>
          <w:tcPr>
            <w:tcW w:w="1077" w:type="dxa"/>
          </w:tcPr>
          <w:p w:rsidR="006A1349" w:rsidRDefault="006A1349">
            <w:pPr>
              <w:pStyle w:val="ConsPlusNormal"/>
              <w:jc w:val="center"/>
            </w:pPr>
            <w:r>
              <w:t>36</w:t>
            </w:r>
          </w:p>
        </w:tc>
        <w:tc>
          <w:tcPr>
            <w:tcW w:w="1077" w:type="dxa"/>
          </w:tcPr>
          <w:p w:rsidR="006A1349" w:rsidRDefault="006A1349">
            <w:pPr>
              <w:pStyle w:val="ConsPlusNormal"/>
              <w:jc w:val="center"/>
            </w:pPr>
            <w:r>
              <w:t>22</w:t>
            </w:r>
          </w:p>
        </w:tc>
        <w:tc>
          <w:tcPr>
            <w:tcW w:w="1077" w:type="dxa"/>
          </w:tcPr>
          <w:p w:rsidR="006A1349" w:rsidRDefault="006A1349">
            <w:pPr>
              <w:pStyle w:val="ConsPlusNormal"/>
              <w:jc w:val="center"/>
            </w:pPr>
            <w:r>
              <w:t>19</w:t>
            </w:r>
          </w:p>
        </w:tc>
      </w:tr>
      <w:tr w:rsidR="006A1349">
        <w:tc>
          <w:tcPr>
            <w:tcW w:w="907" w:type="dxa"/>
          </w:tcPr>
          <w:p w:rsidR="006A1349" w:rsidRDefault="006A1349">
            <w:pPr>
              <w:pStyle w:val="ConsPlusNormal"/>
              <w:jc w:val="center"/>
            </w:pPr>
            <w:r>
              <w:t>4.</w:t>
            </w:r>
          </w:p>
        </w:tc>
        <w:tc>
          <w:tcPr>
            <w:tcW w:w="3855" w:type="dxa"/>
          </w:tcPr>
          <w:p w:rsidR="006A1349" w:rsidRDefault="006A1349">
            <w:pPr>
              <w:pStyle w:val="ConsPlusNormal"/>
            </w:pPr>
            <w:r>
              <w:t>Ханты-Мансийский автономный округ - Югра</w:t>
            </w:r>
          </w:p>
        </w:tc>
        <w:tc>
          <w:tcPr>
            <w:tcW w:w="1077" w:type="dxa"/>
          </w:tcPr>
          <w:p w:rsidR="006A1349" w:rsidRDefault="006A1349">
            <w:pPr>
              <w:pStyle w:val="ConsPlusNormal"/>
              <w:jc w:val="center"/>
            </w:pPr>
            <w:r>
              <w:t>51</w:t>
            </w:r>
          </w:p>
        </w:tc>
        <w:tc>
          <w:tcPr>
            <w:tcW w:w="1077" w:type="dxa"/>
          </w:tcPr>
          <w:p w:rsidR="006A1349" w:rsidRDefault="006A1349">
            <w:pPr>
              <w:pStyle w:val="ConsPlusNormal"/>
              <w:jc w:val="center"/>
            </w:pPr>
            <w:r>
              <w:t>47</w:t>
            </w:r>
          </w:p>
        </w:tc>
        <w:tc>
          <w:tcPr>
            <w:tcW w:w="1077" w:type="dxa"/>
          </w:tcPr>
          <w:p w:rsidR="006A1349" w:rsidRDefault="006A1349">
            <w:pPr>
              <w:pStyle w:val="ConsPlusNormal"/>
              <w:jc w:val="center"/>
            </w:pPr>
            <w:r>
              <w:t>52</w:t>
            </w:r>
          </w:p>
        </w:tc>
        <w:tc>
          <w:tcPr>
            <w:tcW w:w="1077" w:type="dxa"/>
          </w:tcPr>
          <w:p w:rsidR="006A1349" w:rsidRDefault="006A1349">
            <w:pPr>
              <w:pStyle w:val="ConsPlusNormal"/>
              <w:jc w:val="center"/>
            </w:pPr>
            <w:r>
              <w:t>42</w:t>
            </w:r>
          </w:p>
        </w:tc>
      </w:tr>
      <w:tr w:rsidR="006A1349">
        <w:tc>
          <w:tcPr>
            <w:tcW w:w="907" w:type="dxa"/>
          </w:tcPr>
          <w:p w:rsidR="006A1349" w:rsidRDefault="006A1349">
            <w:pPr>
              <w:pStyle w:val="ConsPlusNormal"/>
              <w:jc w:val="center"/>
            </w:pPr>
            <w:r>
              <w:t>5.</w:t>
            </w:r>
          </w:p>
        </w:tc>
        <w:tc>
          <w:tcPr>
            <w:tcW w:w="3855" w:type="dxa"/>
          </w:tcPr>
          <w:p w:rsidR="006A1349" w:rsidRDefault="006A1349">
            <w:pPr>
              <w:pStyle w:val="ConsPlusNormal"/>
            </w:pPr>
            <w:r>
              <w:t>Ямало-Ненецкий автономный округ</w:t>
            </w:r>
          </w:p>
        </w:tc>
        <w:tc>
          <w:tcPr>
            <w:tcW w:w="1077" w:type="dxa"/>
          </w:tcPr>
          <w:p w:rsidR="006A1349" w:rsidRDefault="006A1349">
            <w:pPr>
              <w:pStyle w:val="ConsPlusNormal"/>
              <w:jc w:val="center"/>
            </w:pPr>
            <w:r>
              <w:t>62</w:t>
            </w:r>
          </w:p>
        </w:tc>
        <w:tc>
          <w:tcPr>
            <w:tcW w:w="1077" w:type="dxa"/>
          </w:tcPr>
          <w:p w:rsidR="006A1349" w:rsidRDefault="006A1349">
            <w:pPr>
              <w:pStyle w:val="ConsPlusNormal"/>
              <w:jc w:val="center"/>
            </w:pPr>
            <w:r>
              <w:t>63</w:t>
            </w:r>
          </w:p>
        </w:tc>
        <w:tc>
          <w:tcPr>
            <w:tcW w:w="1077" w:type="dxa"/>
          </w:tcPr>
          <w:p w:rsidR="006A1349" w:rsidRDefault="006A1349">
            <w:pPr>
              <w:pStyle w:val="ConsPlusNormal"/>
              <w:jc w:val="center"/>
            </w:pPr>
            <w:r>
              <w:t>63</w:t>
            </w:r>
          </w:p>
        </w:tc>
        <w:tc>
          <w:tcPr>
            <w:tcW w:w="1077" w:type="dxa"/>
          </w:tcPr>
          <w:p w:rsidR="006A1349" w:rsidRDefault="006A1349">
            <w:pPr>
              <w:pStyle w:val="ConsPlusNormal"/>
              <w:jc w:val="center"/>
            </w:pPr>
            <w:r>
              <w:t>78</w:t>
            </w:r>
          </w:p>
        </w:tc>
      </w:tr>
      <w:tr w:rsidR="006A1349">
        <w:tc>
          <w:tcPr>
            <w:tcW w:w="907" w:type="dxa"/>
          </w:tcPr>
          <w:p w:rsidR="006A1349" w:rsidRDefault="006A1349">
            <w:pPr>
              <w:pStyle w:val="ConsPlusNormal"/>
              <w:jc w:val="center"/>
            </w:pPr>
            <w:r>
              <w:t>6.</w:t>
            </w:r>
          </w:p>
        </w:tc>
        <w:tc>
          <w:tcPr>
            <w:tcW w:w="3855" w:type="dxa"/>
          </w:tcPr>
          <w:p w:rsidR="006A1349" w:rsidRDefault="006A1349">
            <w:pPr>
              <w:pStyle w:val="ConsPlusNormal"/>
            </w:pPr>
            <w:r>
              <w:t>Курганская область</w:t>
            </w:r>
          </w:p>
        </w:tc>
        <w:tc>
          <w:tcPr>
            <w:tcW w:w="1077" w:type="dxa"/>
          </w:tcPr>
          <w:p w:rsidR="006A1349" w:rsidRDefault="006A1349">
            <w:pPr>
              <w:pStyle w:val="ConsPlusNormal"/>
              <w:jc w:val="center"/>
            </w:pPr>
            <w:r>
              <w:t>75</w:t>
            </w:r>
          </w:p>
        </w:tc>
        <w:tc>
          <w:tcPr>
            <w:tcW w:w="1077" w:type="dxa"/>
          </w:tcPr>
          <w:p w:rsidR="006A1349" w:rsidRDefault="006A1349">
            <w:pPr>
              <w:pStyle w:val="ConsPlusNormal"/>
              <w:jc w:val="center"/>
            </w:pPr>
            <w:r>
              <w:t>74</w:t>
            </w:r>
          </w:p>
        </w:tc>
        <w:tc>
          <w:tcPr>
            <w:tcW w:w="1077" w:type="dxa"/>
          </w:tcPr>
          <w:p w:rsidR="006A1349" w:rsidRDefault="006A1349">
            <w:pPr>
              <w:pStyle w:val="ConsPlusNormal"/>
              <w:jc w:val="center"/>
            </w:pPr>
            <w:r>
              <w:t>68</w:t>
            </w:r>
          </w:p>
        </w:tc>
        <w:tc>
          <w:tcPr>
            <w:tcW w:w="1077" w:type="dxa"/>
          </w:tcPr>
          <w:p w:rsidR="006A1349" w:rsidRDefault="006A1349">
            <w:pPr>
              <w:pStyle w:val="ConsPlusNormal"/>
              <w:jc w:val="center"/>
            </w:pPr>
            <w:r>
              <w:t>67</w:t>
            </w:r>
          </w:p>
        </w:tc>
      </w:tr>
    </w:tbl>
    <w:p w:rsidR="006A1349" w:rsidRDefault="006A1349">
      <w:pPr>
        <w:pStyle w:val="ConsPlusNormal"/>
        <w:jc w:val="both"/>
      </w:pPr>
    </w:p>
    <w:p w:rsidR="006A1349" w:rsidRDefault="006A1349">
      <w:pPr>
        <w:pStyle w:val="ConsPlusNormal"/>
        <w:ind w:firstLine="540"/>
        <w:jc w:val="both"/>
      </w:pPr>
      <w:r>
        <w:t>Рейтинг формируется исходя из следующих критериев: уровень развития гостиничного бизнеса и инфраструктуры, значимость туристской отрасли в экономике региона, доходность отрасли туризма и гостеприимства региона, популярность региона у туристов, приезжающих на несколько дней, популярность региона у иностранцев, туристская уникальность, экологическое "здоровье" региона, криминогенная обстановка, интерес к региону в информационно-телекоммуникационной сети "Интернет" как к месту отдыха, продвижение туристского потенциала региона в информационном пространстве.</w:t>
      </w:r>
    </w:p>
    <w:p w:rsidR="006A1349" w:rsidRDefault="006A1349">
      <w:pPr>
        <w:pStyle w:val="ConsPlusNormal"/>
        <w:spacing w:before="220"/>
        <w:ind w:firstLine="540"/>
        <w:jc w:val="both"/>
      </w:pPr>
      <w:r>
        <w:lastRenderedPageBreak/>
        <w:t>Среди всех субъектов Российской Федерации, входящих в Уральский федеральный округ, Свердловская область занимает наивысшую позицию, что создает благоприятные предпосылки для позиционирования Свердловской области в качестве туристского центра Среднего Урала.</w:t>
      </w:r>
    </w:p>
    <w:p w:rsidR="006A1349" w:rsidRDefault="006A1349">
      <w:pPr>
        <w:pStyle w:val="ConsPlusNormal"/>
        <w:spacing w:before="220"/>
        <w:ind w:firstLine="540"/>
        <w:jc w:val="both"/>
      </w:pPr>
      <w:r>
        <w:t>Главный актив Свердловской области с точки зрения привлечения внутренних и въездных туристов - город Екатеринбург, являющийся одним из самых передовых городов Российской Федерации, что подтверждается различными рейтингами и исследованиями. В частности, город Екатеринбург по итогам 2017 года вошел в первую десятку городов Российской Федерации, которые чаще всего посещают иностранные туристы (рейтинг составляется сервисом поиска отелей RoomGuru.ru по данным бронирования отелей иностранцами для проживания с января по декабрь). Также уральская столица по итогам 2016 года вошла в топ-10 городов Российской Федерации, наиболее подходящих для путешествий на выходные осенью (рейтинг городов составляется аналитическим агентством "ТурСтат" на основе результатов анализа данных систем онлайн-бронирования на выходные дни осенью).</w:t>
      </w:r>
    </w:p>
    <w:p w:rsidR="006A1349" w:rsidRDefault="006A1349">
      <w:pPr>
        <w:pStyle w:val="ConsPlusNormal"/>
        <w:spacing w:before="220"/>
        <w:ind w:firstLine="540"/>
        <w:jc w:val="both"/>
      </w:pPr>
      <w:r>
        <w:t>Свердловская область является одним из лидеров в Российской Федерации по количеству представленных экскурсионных программ на сайте Tripster.ru в информационно-телекоммуникационной сети "Интернет" (по городу Екатеринбургу организованы регулярные групповые экскурсии, предлагаемые частными гидами, которые можно купить онлайн).</w:t>
      </w:r>
    </w:p>
    <w:p w:rsidR="006A1349" w:rsidRDefault="006A1349">
      <w:pPr>
        <w:pStyle w:val="ConsPlusNormal"/>
        <w:spacing w:before="220"/>
        <w:ind w:firstLine="540"/>
        <w:jc w:val="both"/>
      </w:pPr>
      <w:r>
        <w:t>В международном рейтинге самых популярных направлений у международных путешественников, составленном MasterCard Index of Global Destination Cities, город Екатеринбург в 2016 году занимал 120-е место. Для сравнения: город Москва - 59-е место, город Санкт-Петербург - 85-е место, город Владивосток - 131-е место.</w:t>
      </w:r>
    </w:p>
    <w:p w:rsidR="006A1349" w:rsidRDefault="006A1349">
      <w:pPr>
        <w:pStyle w:val="ConsPlusNormal"/>
        <w:spacing w:before="220"/>
        <w:ind w:firstLine="540"/>
        <w:jc w:val="both"/>
      </w:pPr>
      <w:r>
        <w:t>В целом для развития внутреннего и въездного туризма в Свердловской области существуют объективные предпосылки: открытость Екатеринбургской агломерации и Свердловской области для массового туризма, большой природный и культурный потенциал, растущий перспективный туристский рынок. Основные туристские продукты Свердловской области должны формироваться в сфере бизнес-туризма, конгрессно-выставочной деятельности, развлечений, спорта, активного отдыха и рекреации на природе, индустриально-минералогического, оздоровительного и медицинского туризма.</w:t>
      </w:r>
    </w:p>
    <w:p w:rsidR="006A1349" w:rsidRDefault="006A1349">
      <w:pPr>
        <w:pStyle w:val="ConsPlusNormal"/>
        <w:spacing w:before="220"/>
        <w:ind w:firstLine="540"/>
        <w:jc w:val="both"/>
      </w:pPr>
      <w:r>
        <w:t>Аутентичность Свердловской области, сформировавшаяся за счет промышленности, может быть успешно трансформируема в продукты фактически для любой целевой аудитории. У широкой аудитории есть базовая потребность в отдыхе на природе, в том числе и активном.</w:t>
      </w:r>
    </w:p>
    <w:p w:rsidR="006A1349" w:rsidRDefault="006A1349">
      <w:pPr>
        <w:pStyle w:val="ConsPlusNormal"/>
        <w:spacing w:before="220"/>
        <w:ind w:firstLine="540"/>
        <w:jc w:val="both"/>
      </w:pPr>
      <w:r>
        <w:t>Деловой туризм имеет наиболее узкую и концентрированную аудиторию. Таким туристам можно предложить кратковременный впечатляющий туристский продукт (от 12 часов до 2 дней) в качестве дополнения к деловой поездке. Этот шаблон успешно можно применять ко всему въездному туристскому потоку Свердловской области.</w:t>
      </w:r>
    </w:p>
    <w:p w:rsidR="006A1349" w:rsidRDefault="006A1349">
      <w:pPr>
        <w:pStyle w:val="ConsPlusNormal"/>
        <w:spacing w:before="220"/>
        <w:ind w:firstLine="540"/>
        <w:jc w:val="both"/>
      </w:pPr>
      <w:r>
        <w:t>Географический фактор является одним из общепринятых при определении целевой аудитории. Для Свердловской области потенциальных туристов можно разделить на следующие группы:</w:t>
      </w:r>
    </w:p>
    <w:p w:rsidR="006A1349" w:rsidRDefault="006A1349">
      <w:pPr>
        <w:pStyle w:val="ConsPlusNormal"/>
        <w:spacing w:before="220"/>
        <w:ind w:firstLine="540"/>
        <w:jc w:val="both"/>
      </w:pPr>
      <w:r>
        <w:t>1) жители Екатеринбурга и Свердловской области. У них выражена потребность в регулярном загородном отдыхе, в том числе активном, и культурно-познавательном туризме, а также потребность в самоидентификации. Данная категория туристов является основным целевым рынком для Свердловской области, на который следует ориентироваться в первоочередном порядке. Более того, пока местные жители не начнут представлять свой регион как благоприятное место для отдыха и туризма, привлечение "внешних туристов" будет затруднительно;</w:t>
      </w:r>
    </w:p>
    <w:p w:rsidR="006A1349" w:rsidRDefault="006A1349">
      <w:pPr>
        <w:pStyle w:val="ConsPlusNormal"/>
        <w:spacing w:before="220"/>
        <w:ind w:firstLine="540"/>
        <w:jc w:val="both"/>
      </w:pPr>
      <w:r>
        <w:t xml:space="preserve">2) жители "Большого Урала" (жители соседних регионов, таких как Челябинская, Тюменская </w:t>
      </w:r>
      <w:r>
        <w:lastRenderedPageBreak/>
        <w:t>области, Пермский край, Республика Башкортостан и других). Это следующий по важности целевой рынок для Свердловской области. У этой группы есть потребность в загородном, в том числе активном, отдыхе, культурно-познавательном туризме, "турах выходного дня". Также популярно посещение города Екатеринбурга с деловыми и развлекательными целями, для шопинга. Продвижение на данную целевую аудиторию также достаточно экономично, конкуренция с другими регионами, находящимися в радиусе 500 - 600 километров, менее заметна;</w:t>
      </w:r>
    </w:p>
    <w:p w:rsidR="006A1349" w:rsidRDefault="006A1349">
      <w:pPr>
        <w:pStyle w:val="ConsPlusNormal"/>
        <w:spacing w:before="220"/>
        <w:ind w:firstLine="540"/>
        <w:jc w:val="both"/>
      </w:pPr>
      <w:r>
        <w:t>3) жители Российской Федерации (кроме "Большого Урала"). Для данной категории туристов потенциально интересны аутентичная промышленная цивилизация, активный и экстремальный туризм (туры в тайгу, на снегоходах, сплавы), деловой туризм в городе Екатеринбурге. В данном контексте необходимо понимать конкурентное преимущество туристского продукта Свердловской области по качеству и цене в сравнении с такими популярными направлениями, как города Москва, Санкт-Петербург, Казань, Сочи и другие;</w:t>
      </w:r>
    </w:p>
    <w:p w:rsidR="006A1349" w:rsidRDefault="006A1349">
      <w:pPr>
        <w:pStyle w:val="ConsPlusNormal"/>
        <w:spacing w:before="220"/>
        <w:ind w:firstLine="540"/>
        <w:jc w:val="both"/>
      </w:pPr>
      <w:r>
        <w:t>4) иностранные граждане. Эта аудитория интересуется преимущественно деловым туризмом (иностранных туристов потенциально привлекает аутентичная промышленная цивилизация, активный и экстремальный туризм). Данный целевой рынок наиболее подвержен конкуренции и выход на него сопровождается повышенными рисками для Свердловской области, что обуславливает необходимость формирования качественного продукта под узкий круг туристов.</w:t>
      </w:r>
    </w:p>
    <w:p w:rsidR="006A1349" w:rsidRDefault="006A1349">
      <w:pPr>
        <w:pStyle w:val="ConsPlusNormal"/>
        <w:spacing w:before="220"/>
        <w:ind w:firstLine="540"/>
        <w:jc w:val="both"/>
      </w:pPr>
      <w:r>
        <w:t xml:space="preserve">Вышеуказанный анализ сферы развития внутреннего и въездного туризма в Свердловской области обобщенно представлен в SWOT-анализе </w:t>
      </w:r>
      <w:hyperlink w:anchor="P563" w:history="1">
        <w:r>
          <w:rPr>
            <w:color w:val="0000FF"/>
          </w:rPr>
          <w:t>(таблица 6)</w:t>
        </w:r>
      </w:hyperlink>
      <w:r>
        <w:t>.</w:t>
      </w:r>
    </w:p>
    <w:p w:rsidR="006A1349" w:rsidRDefault="006A1349">
      <w:pPr>
        <w:pStyle w:val="ConsPlusNormal"/>
        <w:spacing w:before="220"/>
        <w:ind w:firstLine="540"/>
        <w:jc w:val="both"/>
      </w:pPr>
      <w:r>
        <w:t>Мировая и российская практика, в особенности в крупных столичных мегаполисах (города Москва и Санкт-Петербург), показывает, что основными причинами растущей популярности делового туризма, несмотря на прогнозы снижения из-за развития интернет-технологий, является необходимость личного общения (быть в курсе последних мировых достижений в своей конкретной отрасли, оптимально использовать время и средства при посещении отраслевых выставок, ярмарок и форумов и таким образом наметить стратегию развития).</w:t>
      </w:r>
    </w:p>
    <w:p w:rsidR="006A1349" w:rsidRDefault="006A1349">
      <w:pPr>
        <w:pStyle w:val="ConsPlusNormal"/>
        <w:spacing w:before="220"/>
        <w:ind w:firstLine="540"/>
        <w:jc w:val="both"/>
      </w:pPr>
      <w:r>
        <w:t>Базу для культурно-познавательного туризма составляют грамотное позиционирование территории, развитие и продвижение туристского бренда Свердловской области на долгосрочную перспективу, вовлечение основных объектов туристского показа в "единую цепочку".</w:t>
      </w:r>
    </w:p>
    <w:p w:rsidR="006A1349" w:rsidRDefault="006A1349">
      <w:pPr>
        <w:pStyle w:val="ConsPlusNormal"/>
        <w:spacing w:before="220"/>
        <w:ind w:firstLine="540"/>
        <w:jc w:val="both"/>
      </w:pPr>
      <w:r>
        <w:t>В связи с тем, что в такой большой стране, как Российская Федерация, не будет работать какая-то одна универсальная концепция развития туризма, для каждого региона целесообразна уникальная программа развития.</w:t>
      </w:r>
    </w:p>
    <w:p w:rsidR="006A1349" w:rsidRDefault="006A1349">
      <w:pPr>
        <w:pStyle w:val="ConsPlusNormal"/>
        <w:spacing w:before="220"/>
        <w:ind w:firstLine="540"/>
        <w:jc w:val="both"/>
      </w:pPr>
      <w:r>
        <w:t>Исходя из сопоставимости географических и климатических характеристик, целесообразно рассматривать для сравнения американскую и канадскую модели развития туризма. Урал можно сравнивать с одним из наиболее индустриальных регионов Европы - немецким Руром, который также не обладает выходом к теплому морю и очевидными "топовыми" мировыми достопримечательностями.</w:t>
      </w:r>
    </w:p>
    <w:p w:rsidR="006A1349" w:rsidRDefault="006A1349">
      <w:pPr>
        <w:pStyle w:val="ConsPlusNormal"/>
        <w:spacing w:before="220"/>
        <w:ind w:firstLine="540"/>
        <w:jc w:val="both"/>
      </w:pPr>
      <w:r>
        <w:t>Пример немецкого Рура особенно ценен для Свердловской области, поскольку доказывает, что успешное превращение индустриальных объектов в туристский продукт в постиндустриальную эпоху вполне возможно. Свердловская область - исконно промышленный регион с большим количеством успешных предприятий, а также закрытых и заброшенных объектов. На территории Свердловской области сохранились промышленные объекты XVIII и XIX веков (в Руре подавляющая часть ревитализации была основана на объектах только XX века). Подобная модель может быть доработана и применена в российских условиях.</w:t>
      </w:r>
    </w:p>
    <w:p w:rsidR="006A1349" w:rsidRDefault="006A1349">
      <w:pPr>
        <w:pStyle w:val="ConsPlusNormal"/>
        <w:spacing w:before="220"/>
        <w:ind w:firstLine="540"/>
        <w:jc w:val="both"/>
      </w:pPr>
      <w:r>
        <w:t xml:space="preserve">Для повышения роста спроса на активный туризм важным аспектом является обеспечение </w:t>
      </w:r>
      <w:r>
        <w:lastRenderedPageBreak/>
        <w:t>безопасности формируемого туристского продукта, сопровождаемое созданием и развитием сопутствующей инфраструктуры, обеспечивающей комфортность пребывания туристов на том или ином маршруте.</w:t>
      </w:r>
    </w:p>
    <w:p w:rsidR="006A1349" w:rsidRDefault="006A1349">
      <w:pPr>
        <w:pStyle w:val="ConsPlusNormal"/>
        <w:spacing w:before="220"/>
        <w:ind w:firstLine="540"/>
        <w:jc w:val="both"/>
      </w:pPr>
      <w:r>
        <w:t>Немаловажным является обеспечение безопасности туристов и соблюдения их прав как потребителей средствами размещения, организациями общественного питания, учреждениями санаторно-курортного обслуживания, детскими оздоровительными учреждениями, организациями, предоставляющими услуги по перевозке, прокату автомобильного транспорта, приему платежей, организациями, осуществляющими деятельность в области культуры, спорта, организации досуга и развлечений, а также иными организациями, обеспечивающими предоставление туристам товаров и услуг.</w:t>
      </w:r>
    </w:p>
    <w:p w:rsidR="006A1349" w:rsidRDefault="006A1349">
      <w:pPr>
        <w:pStyle w:val="ConsPlusNormal"/>
        <w:jc w:val="both"/>
      </w:pPr>
    </w:p>
    <w:p w:rsidR="006A1349" w:rsidRDefault="006A1349">
      <w:pPr>
        <w:pStyle w:val="ConsPlusNormal"/>
        <w:jc w:val="right"/>
        <w:outlineLvl w:val="3"/>
      </w:pPr>
      <w:r>
        <w:t>Таблица 6</w:t>
      </w:r>
    </w:p>
    <w:p w:rsidR="006A1349" w:rsidRDefault="006A1349">
      <w:pPr>
        <w:pStyle w:val="ConsPlusNormal"/>
        <w:jc w:val="both"/>
      </w:pPr>
    </w:p>
    <w:p w:rsidR="006A1349" w:rsidRDefault="006A1349">
      <w:pPr>
        <w:pStyle w:val="ConsPlusTitle"/>
        <w:jc w:val="center"/>
      </w:pPr>
      <w:bookmarkStart w:id="7" w:name="P563"/>
      <w:bookmarkEnd w:id="7"/>
      <w:r>
        <w:t>SWOT-АНАЛИЗ РАЗВИТИЯ ВНУТРЕННЕГО И ВЪЕЗДНОГО ТУРИЗМА</w:t>
      </w:r>
    </w:p>
    <w:p w:rsidR="006A1349" w:rsidRDefault="006A1349">
      <w:pPr>
        <w:pStyle w:val="ConsPlusTitle"/>
        <w:jc w:val="center"/>
      </w:pPr>
      <w:r>
        <w:t>В СВЕРДЛОВСКОЙ ОБЛАСТИ</w:t>
      </w:r>
    </w:p>
    <w:p w:rsidR="006A1349" w:rsidRDefault="006A1349">
      <w:pPr>
        <w:pStyle w:val="ConsPlusNormal"/>
        <w:jc w:val="both"/>
      </w:pPr>
    </w:p>
    <w:p w:rsidR="006A1349" w:rsidRDefault="006A1349">
      <w:pPr>
        <w:sectPr w:rsidR="006A1349" w:rsidSect="0038108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3061"/>
        <w:gridCol w:w="3288"/>
        <w:gridCol w:w="3175"/>
        <w:gridCol w:w="3175"/>
      </w:tblGrid>
      <w:tr w:rsidR="006A1349">
        <w:tc>
          <w:tcPr>
            <w:tcW w:w="907" w:type="dxa"/>
          </w:tcPr>
          <w:p w:rsidR="006A1349" w:rsidRDefault="006A1349">
            <w:pPr>
              <w:pStyle w:val="ConsPlusNormal"/>
              <w:jc w:val="center"/>
            </w:pPr>
            <w:r>
              <w:lastRenderedPageBreak/>
              <w:t>Номер строки</w:t>
            </w:r>
          </w:p>
        </w:tc>
        <w:tc>
          <w:tcPr>
            <w:tcW w:w="3061" w:type="dxa"/>
          </w:tcPr>
          <w:p w:rsidR="006A1349" w:rsidRDefault="006A1349">
            <w:pPr>
              <w:pStyle w:val="ConsPlusNormal"/>
              <w:jc w:val="center"/>
            </w:pPr>
            <w:r>
              <w:t>Сильные стороны</w:t>
            </w:r>
          </w:p>
        </w:tc>
        <w:tc>
          <w:tcPr>
            <w:tcW w:w="3288" w:type="dxa"/>
          </w:tcPr>
          <w:p w:rsidR="006A1349" w:rsidRDefault="006A1349">
            <w:pPr>
              <w:pStyle w:val="ConsPlusNormal"/>
              <w:jc w:val="center"/>
            </w:pPr>
            <w:r>
              <w:t>Слабые стороны</w:t>
            </w:r>
          </w:p>
        </w:tc>
        <w:tc>
          <w:tcPr>
            <w:tcW w:w="3175" w:type="dxa"/>
          </w:tcPr>
          <w:p w:rsidR="006A1349" w:rsidRDefault="006A1349">
            <w:pPr>
              <w:pStyle w:val="ConsPlusNormal"/>
              <w:jc w:val="center"/>
            </w:pPr>
            <w:r>
              <w:t>Возможности</w:t>
            </w:r>
          </w:p>
        </w:tc>
        <w:tc>
          <w:tcPr>
            <w:tcW w:w="3175" w:type="dxa"/>
          </w:tcPr>
          <w:p w:rsidR="006A1349" w:rsidRDefault="006A1349">
            <w:pPr>
              <w:pStyle w:val="ConsPlusNormal"/>
              <w:jc w:val="center"/>
            </w:pPr>
            <w:r>
              <w:t>Угрозы</w:t>
            </w:r>
          </w:p>
        </w:tc>
      </w:tr>
      <w:tr w:rsidR="006A1349">
        <w:tc>
          <w:tcPr>
            <w:tcW w:w="907" w:type="dxa"/>
          </w:tcPr>
          <w:p w:rsidR="006A1349" w:rsidRDefault="006A1349">
            <w:pPr>
              <w:pStyle w:val="ConsPlusNormal"/>
              <w:jc w:val="center"/>
            </w:pPr>
            <w:r>
              <w:t>1</w:t>
            </w:r>
          </w:p>
        </w:tc>
        <w:tc>
          <w:tcPr>
            <w:tcW w:w="3061" w:type="dxa"/>
          </w:tcPr>
          <w:p w:rsidR="006A1349" w:rsidRDefault="006A1349">
            <w:pPr>
              <w:pStyle w:val="ConsPlusNormal"/>
              <w:jc w:val="center"/>
            </w:pPr>
            <w:r>
              <w:t>2</w:t>
            </w:r>
          </w:p>
        </w:tc>
        <w:tc>
          <w:tcPr>
            <w:tcW w:w="3288" w:type="dxa"/>
          </w:tcPr>
          <w:p w:rsidR="006A1349" w:rsidRDefault="006A1349">
            <w:pPr>
              <w:pStyle w:val="ConsPlusNormal"/>
              <w:jc w:val="center"/>
            </w:pPr>
            <w:r>
              <w:t>3</w:t>
            </w:r>
          </w:p>
        </w:tc>
        <w:tc>
          <w:tcPr>
            <w:tcW w:w="3175" w:type="dxa"/>
          </w:tcPr>
          <w:p w:rsidR="006A1349" w:rsidRDefault="006A1349">
            <w:pPr>
              <w:pStyle w:val="ConsPlusNormal"/>
              <w:jc w:val="center"/>
            </w:pPr>
            <w:r>
              <w:t>4</w:t>
            </w:r>
          </w:p>
        </w:tc>
        <w:tc>
          <w:tcPr>
            <w:tcW w:w="3175" w:type="dxa"/>
          </w:tcPr>
          <w:p w:rsidR="006A1349" w:rsidRDefault="006A1349">
            <w:pPr>
              <w:pStyle w:val="ConsPlusNormal"/>
              <w:jc w:val="center"/>
            </w:pPr>
            <w:r>
              <w:t>5</w:t>
            </w:r>
          </w:p>
        </w:tc>
      </w:tr>
      <w:tr w:rsidR="006A1349">
        <w:tc>
          <w:tcPr>
            <w:tcW w:w="907" w:type="dxa"/>
          </w:tcPr>
          <w:p w:rsidR="006A1349" w:rsidRDefault="006A1349">
            <w:pPr>
              <w:pStyle w:val="ConsPlusNormal"/>
              <w:jc w:val="center"/>
            </w:pPr>
            <w:r>
              <w:t>1.</w:t>
            </w:r>
          </w:p>
        </w:tc>
        <w:tc>
          <w:tcPr>
            <w:tcW w:w="3061" w:type="dxa"/>
          </w:tcPr>
          <w:p w:rsidR="006A1349" w:rsidRDefault="006A1349">
            <w:pPr>
              <w:pStyle w:val="ConsPlusNormal"/>
            </w:pPr>
            <w:r>
              <w:t>Богатый природный, культурно-познавательный, промышленный потенциал (природные, минералогические, историко-культурные объекты и другие объекты туристского показа). Наличие интересных и уникальных объектов по сравнению с другими субъектами Российской Федерации (к примеру Ельцин Центр, музей военной и автомобильной техники в городе Верхняя Пышма и другие)</w:t>
            </w:r>
          </w:p>
        </w:tc>
        <w:tc>
          <w:tcPr>
            <w:tcW w:w="3288" w:type="dxa"/>
          </w:tcPr>
          <w:p w:rsidR="006A1349" w:rsidRDefault="006A1349">
            <w:pPr>
              <w:pStyle w:val="ConsPlusNormal"/>
            </w:pPr>
            <w:r>
              <w:t>недостаточный уровень инфраструктурного обустройства территорий объектов и достопримечательностей, интересных для посещения туристами (в том числе для организованных детских групп, граждан с ограниченными возможностями и других), на территории Свердловской области (преимущественно расположенных за пределами Екатеринбургской агломерации)</w:t>
            </w:r>
          </w:p>
        </w:tc>
        <w:tc>
          <w:tcPr>
            <w:tcW w:w="3175" w:type="dxa"/>
          </w:tcPr>
          <w:p w:rsidR="006A1349" w:rsidRDefault="006A1349">
            <w:pPr>
              <w:pStyle w:val="ConsPlusNormal"/>
            </w:pPr>
            <w:r>
              <w:t>растущий въездной поток представителей бизнеса, в том числе иностранцев (преимущественно в город Екатеринбург) и возможность привлечь крупные мероприятия международного и всероссийского уровней</w:t>
            </w:r>
          </w:p>
        </w:tc>
        <w:tc>
          <w:tcPr>
            <w:tcW w:w="3175" w:type="dxa"/>
          </w:tcPr>
          <w:p w:rsidR="006A1349" w:rsidRDefault="006A1349">
            <w:pPr>
              <w:pStyle w:val="ConsPlusNormal"/>
            </w:pPr>
            <w:r>
              <w:t>неравномерный по сезонам уровень загрузки коллективных средств размещения, санаторно-курортных организаций, расположенных на территории Свердловской области</w:t>
            </w:r>
          </w:p>
        </w:tc>
      </w:tr>
      <w:tr w:rsidR="006A1349">
        <w:tc>
          <w:tcPr>
            <w:tcW w:w="907" w:type="dxa"/>
          </w:tcPr>
          <w:p w:rsidR="006A1349" w:rsidRDefault="006A1349">
            <w:pPr>
              <w:pStyle w:val="ConsPlusNormal"/>
              <w:jc w:val="center"/>
            </w:pPr>
            <w:r>
              <w:t>2.</w:t>
            </w:r>
          </w:p>
        </w:tc>
        <w:tc>
          <w:tcPr>
            <w:tcW w:w="3061" w:type="dxa"/>
          </w:tcPr>
          <w:p w:rsidR="006A1349" w:rsidRDefault="006A1349">
            <w:pPr>
              <w:pStyle w:val="ConsPlusNormal"/>
            </w:pPr>
            <w:r>
              <w:t xml:space="preserve">Развитая деловая и конгрессно-выставочная инфраструктура, наличие развитой сети гостиниц и аналогичных средств размещения, соответствующих мировым стандартам. Свердловская область входит в первую десятку субъектов Российской Федерации по уровню развития коллективных средств </w:t>
            </w:r>
            <w:r>
              <w:lastRenderedPageBreak/>
              <w:t>размещения (объему услуг, числу размещенных, количеству мест для размещения)</w:t>
            </w:r>
          </w:p>
        </w:tc>
        <w:tc>
          <w:tcPr>
            <w:tcW w:w="3288" w:type="dxa"/>
          </w:tcPr>
          <w:p w:rsidR="006A1349" w:rsidRDefault="006A1349">
            <w:pPr>
              <w:pStyle w:val="ConsPlusNormal"/>
            </w:pPr>
            <w:r>
              <w:lastRenderedPageBreak/>
              <w:t>недостаточно развитая система территориального туристского маркетинга (отсутствие общей идеи продвижения, расфокусировка в позиционировании Свердловской области)</w:t>
            </w:r>
          </w:p>
        </w:tc>
        <w:tc>
          <w:tcPr>
            <w:tcW w:w="3175" w:type="dxa"/>
          </w:tcPr>
          <w:p w:rsidR="006A1349" w:rsidRDefault="006A1349">
            <w:pPr>
              <w:pStyle w:val="ConsPlusNormal"/>
            </w:pPr>
            <w:r>
              <w:t xml:space="preserve">возможность использования территории Свердловской области как базы для линейных и радиальных путешествий по Уралу и Западной Сибири (обмен туристскими потоками с соседними регионами Уральского федерального округа, возможность в перспективе направить поток туристов из соседних регионов при условии мощного </w:t>
            </w:r>
            <w:r>
              <w:lastRenderedPageBreak/>
              <w:t>продвижения туристского бренда и объединяющего маршрута)</w:t>
            </w:r>
          </w:p>
        </w:tc>
        <w:tc>
          <w:tcPr>
            <w:tcW w:w="3175" w:type="dxa"/>
          </w:tcPr>
          <w:p w:rsidR="006A1349" w:rsidRDefault="006A1349">
            <w:pPr>
              <w:pStyle w:val="ConsPlusNormal"/>
            </w:pPr>
            <w:r>
              <w:lastRenderedPageBreak/>
              <w:t>отсутствие свободных от ограничений (правового, административного характера) земельных участков для возможности создания и развития качественной туристской инфраструктуры, в том числе по ключевым туристским маршрутам</w:t>
            </w:r>
          </w:p>
        </w:tc>
      </w:tr>
      <w:tr w:rsidR="006A1349">
        <w:tc>
          <w:tcPr>
            <w:tcW w:w="907" w:type="dxa"/>
          </w:tcPr>
          <w:p w:rsidR="006A1349" w:rsidRDefault="006A1349">
            <w:pPr>
              <w:pStyle w:val="ConsPlusNormal"/>
              <w:jc w:val="center"/>
            </w:pPr>
            <w:r>
              <w:lastRenderedPageBreak/>
              <w:t>3.</w:t>
            </w:r>
          </w:p>
        </w:tc>
        <w:tc>
          <w:tcPr>
            <w:tcW w:w="3061" w:type="dxa"/>
          </w:tcPr>
          <w:p w:rsidR="006A1349" w:rsidRDefault="006A1349">
            <w:pPr>
              <w:pStyle w:val="ConsPlusNormal"/>
            </w:pPr>
            <w:r>
              <w:t>Платежеспособный спрос жителей Екатеринбургской городской агломерации на загородный отдых</w:t>
            </w:r>
          </w:p>
        </w:tc>
        <w:tc>
          <w:tcPr>
            <w:tcW w:w="3288" w:type="dxa"/>
          </w:tcPr>
          <w:p w:rsidR="006A1349" w:rsidRDefault="006A1349">
            <w:pPr>
              <w:pStyle w:val="ConsPlusNormal"/>
            </w:pPr>
            <w:r>
              <w:t>недостаточное количество пользующихся высоким спросом туристских продуктов мирового или российского уровня за пределами города Екатеринбурга</w:t>
            </w:r>
          </w:p>
        </w:tc>
        <w:tc>
          <w:tcPr>
            <w:tcW w:w="3175" w:type="dxa"/>
          </w:tcPr>
          <w:p w:rsidR="006A1349" w:rsidRDefault="006A1349">
            <w:pPr>
              <w:pStyle w:val="ConsPlusNormal"/>
            </w:pPr>
            <w:r>
              <w:t>возможность направления туристского потока из города Челябинска в город Екатеринбург при развитии скоростной железнодорожной магистрали</w:t>
            </w:r>
          </w:p>
        </w:tc>
        <w:tc>
          <w:tcPr>
            <w:tcW w:w="3175" w:type="dxa"/>
          </w:tcPr>
          <w:p w:rsidR="006A1349" w:rsidRDefault="006A1349">
            <w:pPr>
              <w:pStyle w:val="ConsPlusNormal"/>
            </w:pPr>
            <w:r>
              <w:t>растущая конкуренция с другими регионами, где уже есть сильные сложившиеся и пользующиеся высоким спросом туристические бренды с качественной инфраструктурой и высоким уровнем сервиса. Преобладание интереса иностранных туристов к российским столицам (города Москва и Санкт-Петербург)</w:t>
            </w:r>
          </w:p>
        </w:tc>
      </w:tr>
      <w:tr w:rsidR="006A1349">
        <w:tc>
          <w:tcPr>
            <w:tcW w:w="907" w:type="dxa"/>
          </w:tcPr>
          <w:p w:rsidR="006A1349" w:rsidRDefault="006A1349">
            <w:pPr>
              <w:pStyle w:val="ConsPlusNormal"/>
              <w:jc w:val="center"/>
            </w:pPr>
            <w:r>
              <w:t>4.</w:t>
            </w:r>
          </w:p>
        </w:tc>
        <w:tc>
          <w:tcPr>
            <w:tcW w:w="3061" w:type="dxa"/>
          </w:tcPr>
          <w:p w:rsidR="006A1349" w:rsidRDefault="006A1349">
            <w:pPr>
              <w:pStyle w:val="ConsPlusNormal"/>
            </w:pPr>
            <w:r>
              <w:t>Хорошая транспортная доступность из крупных городов Российской Федерации</w:t>
            </w:r>
          </w:p>
        </w:tc>
        <w:tc>
          <w:tcPr>
            <w:tcW w:w="3288" w:type="dxa"/>
          </w:tcPr>
          <w:p w:rsidR="006A1349" w:rsidRDefault="006A1349">
            <w:pPr>
              <w:pStyle w:val="ConsPlusNormal"/>
            </w:pPr>
            <w:r>
              <w:t>недостаточное продвижение и информированность населения, медицинского сообщества Урала, потенциальных туристов о возможностях санаторно-курортного лечения и медицинской помощи в Свердловской области, недостаточное продвижение оздоровительного и медицинского туризма в субъектах Российской Федерации и других странах</w:t>
            </w:r>
          </w:p>
        </w:tc>
        <w:tc>
          <w:tcPr>
            <w:tcW w:w="3175" w:type="dxa"/>
          </w:tcPr>
          <w:p w:rsidR="006A1349" w:rsidRDefault="006A1349">
            <w:pPr>
              <w:pStyle w:val="ConsPlusNormal"/>
            </w:pPr>
            <w:r>
              <w:t>позиционирование Свердловской области на российском и международном туристских рынках за счет активного продвижения туристского бренда, основанного на аутентичных и уникальных особенностях Свердловской области</w:t>
            </w:r>
          </w:p>
        </w:tc>
        <w:tc>
          <w:tcPr>
            <w:tcW w:w="3175" w:type="dxa"/>
          </w:tcPr>
          <w:p w:rsidR="006A1349" w:rsidRDefault="006A1349">
            <w:pPr>
              <w:pStyle w:val="ConsPlusNormal"/>
            </w:pPr>
            <w:r>
              <w:t>увеличение рисков, связанных с безопасностью туристов (инфекционные и неинфекционные заболевания, нарушения прав потребителей и другое), ввиду отсутствия объектов для организации качественного и безопасного питания, в том числе для детей, а также условий для соблюдения личной гигиены на маршрутах следования туристских групп</w:t>
            </w:r>
          </w:p>
        </w:tc>
      </w:tr>
    </w:tbl>
    <w:p w:rsidR="006A1349" w:rsidRDefault="006A1349">
      <w:pPr>
        <w:sectPr w:rsidR="006A1349">
          <w:pgSz w:w="16838" w:h="11905" w:orient="landscape"/>
          <w:pgMar w:top="1701" w:right="1134" w:bottom="850" w:left="1134" w:header="0" w:footer="0" w:gutter="0"/>
          <w:cols w:space="720"/>
        </w:sectPr>
      </w:pPr>
    </w:p>
    <w:p w:rsidR="006A1349" w:rsidRDefault="006A1349">
      <w:pPr>
        <w:pStyle w:val="ConsPlusNormal"/>
        <w:jc w:val="both"/>
      </w:pPr>
    </w:p>
    <w:p w:rsidR="006A1349" w:rsidRDefault="006A1349">
      <w:pPr>
        <w:pStyle w:val="ConsPlusNormal"/>
        <w:ind w:firstLine="540"/>
        <w:jc w:val="both"/>
      </w:pPr>
      <w:r>
        <w:t>Для каждого из видов туризма существуют негативные факторы (риски), влияющие на общую туристскую привлекательность Свердловской области (таблица 7). Мероприятия по устранению вышеуказанных рисков должны сопровождаться в том числе путем комплексного взаимодействия исполнительных органов государственной власти Свердловской области, туристских организаций и бизнеса.</w:t>
      </w:r>
    </w:p>
    <w:p w:rsidR="006A1349" w:rsidRDefault="006A1349">
      <w:pPr>
        <w:pStyle w:val="ConsPlusNormal"/>
        <w:jc w:val="both"/>
      </w:pPr>
    </w:p>
    <w:p w:rsidR="006A1349" w:rsidRDefault="006A1349">
      <w:pPr>
        <w:pStyle w:val="ConsPlusNormal"/>
        <w:jc w:val="right"/>
        <w:outlineLvl w:val="3"/>
      </w:pPr>
      <w:r>
        <w:t>Таблица 7</w:t>
      </w:r>
    </w:p>
    <w:p w:rsidR="006A1349" w:rsidRDefault="006A1349">
      <w:pPr>
        <w:pStyle w:val="ConsPlusNormal"/>
        <w:jc w:val="both"/>
      </w:pPr>
    </w:p>
    <w:p w:rsidR="006A1349" w:rsidRDefault="006A1349">
      <w:pPr>
        <w:pStyle w:val="ConsPlusTitle"/>
        <w:jc w:val="center"/>
      </w:pPr>
      <w:r>
        <w:t>НЕГАТИВНЫЕ ФАКТОРЫ (РИСКИ) В ПРИВЯЗКЕ</w:t>
      </w:r>
    </w:p>
    <w:p w:rsidR="006A1349" w:rsidRDefault="006A1349">
      <w:pPr>
        <w:pStyle w:val="ConsPlusTitle"/>
        <w:jc w:val="center"/>
      </w:pPr>
      <w:r>
        <w:t>К КЛЮЧЕВЫМ ВИДАМ ТУРИЗМА СВЕРДЛОВСКОЙ ОБЛАСТИ</w:t>
      </w:r>
    </w:p>
    <w:p w:rsidR="006A1349" w:rsidRDefault="006A13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8164"/>
      </w:tblGrid>
      <w:tr w:rsidR="006A1349">
        <w:tc>
          <w:tcPr>
            <w:tcW w:w="907" w:type="dxa"/>
          </w:tcPr>
          <w:p w:rsidR="006A1349" w:rsidRDefault="006A1349">
            <w:pPr>
              <w:pStyle w:val="ConsPlusNormal"/>
              <w:jc w:val="center"/>
            </w:pPr>
            <w:r>
              <w:t>Номер строки</w:t>
            </w:r>
          </w:p>
        </w:tc>
        <w:tc>
          <w:tcPr>
            <w:tcW w:w="8164" w:type="dxa"/>
          </w:tcPr>
          <w:p w:rsidR="006A1349" w:rsidRDefault="006A1349">
            <w:pPr>
              <w:pStyle w:val="ConsPlusNormal"/>
              <w:jc w:val="center"/>
            </w:pPr>
            <w:r>
              <w:t>Негативные факторы (риски)</w:t>
            </w:r>
          </w:p>
        </w:tc>
      </w:tr>
      <w:tr w:rsidR="006A1349">
        <w:tc>
          <w:tcPr>
            <w:tcW w:w="907" w:type="dxa"/>
          </w:tcPr>
          <w:p w:rsidR="006A1349" w:rsidRDefault="006A1349">
            <w:pPr>
              <w:pStyle w:val="ConsPlusNormal"/>
              <w:jc w:val="center"/>
            </w:pPr>
            <w:r>
              <w:t>1</w:t>
            </w:r>
          </w:p>
        </w:tc>
        <w:tc>
          <w:tcPr>
            <w:tcW w:w="8164" w:type="dxa"/>
          </w:tcPr>
          <w:p w:rsidR="006A1349" w:rsidRDefault="006A1349">
            <w:pPr>
              <w:pStyle w:val="ConsPlusNormal"/>
              <w:jc w:val="center"/>
            </w:pPr>
            <w:r>
              <w:t>2</w:t>
            </w:r>
          </w:p>
        </w:tc>
      </w:tr>
      <w:tr w:rsidR="006A1349">
        <w:tc>
          <w:tcPr>
            <w:tcW w:w="907" w:type="dxa"/>
          </w:tcPr>
          <w:p w:rsidR="006A1349" w:rsidRDefault="006A1349">
            <w:pPr>
              <w:pStyle w:val="ConsPlusNormal"/>
              <w:jc w:val="center"/>
            </w:pPr>
            <w:r>
              <w:t>1.</w:t>
            </w:r>
          </w:p>
        </w:tc>
        <w:tc>
          <w:tcPr>
            <w:tcW w:w="8164" w:type="dxa"/>
          </w:tcPr>
          <w:p w:rsidR="006A1349" w:rsidRDefault="006A1349">
            <w:pPr>
              <w:pStyle w:val="ConsPlusNormal"/>
            </w:pPr>
            <w:r>
              <w:t>Недостаточный уровень позиционирования Свердловской области и города Екатеринбурга как одной из ключевых деловых площадок Российской Федерации и Уральского региона</w:t>
            </w:r>
          </w:p>
        </w:tc>
      </w:tr>
      <w:tr w:rsidR="006A1349">
        <w:tc>
          <w:tcPr>
            <w:tcW w:w="907" w:type="dxa"/>
          </w:tcPr>
          <w:p w:rsidR="006A1349" w:rsidRDefault="006A1349">
            <w:pPr>
              <w:pStyle w:val="ConsPlusNormal"/>
              <w:jc w:val="center"/>
            </w:pPr>
            <w:r>
              <w:t>2.</w:t>
            </w:r>
          </w:p>
        </w:tc>
        <w:tc>
          <w:tcPr>
            <w:tcW w:w="8164" w:type="dxa"/>
          </w:tcPr>
          <w:p w:rsidR="006A1349" w:rsidRDefault="006A1349">
            <w:pPr>
              <w:pStyle w:val="ConsPlusNormal"/>
            </w:pPr>
            <w:r>
              <w:t>Недостаточное количество крупных мероприятий федерального и международного масштаба, проводимых на территории Свердловской области</w:t>
            </w:r>
          </w:p>
        </w:tc>
      </w:tr>
      <w:tr w:rsidR="006A1349">
        <w:tc>
          <w:tcPr>
            <w:tcW w:w="907" w:type="dxa"/>
          </w:tcPr>
          <w:p w:rsidR="006A1349" w:rsidRDefault="006A1349">
            <w:pPr>
              <w:pStyle w:val="ConsPlusNormal"/>
              <w:jc w:val="center"/>
            </w:pPr>
            <w:r>
              <w:t>3.</w:t>
            </w:r>
          </w:p>
        </w:tc>
        <w:tc>
          <w:tcPr>
            <w:tcW w:w="8164" w:type="dxa"/>
          </w:tcPr>
          <w:p w:rsidR="006A1349" w:rsidRDefault="006A1349">
            <w:pPr>
              <w:pStyle w:val="ConsPlusNormal"/>
            </w:pPr>
            <w:r>
              <w:t>Недостаточный уровень обустройства объектов туристского показа, территориальная "хаотичность" обустраиваемых объектов туристского показа</w:t>
            </w:r>
          </w:p>
        </w:tc>
      </w:tr>
      <w:tr w:rsidR="006A1349">
        <w:tc>
          <w:tcPr>
            <w:tcW w:w="907" w:type="dxa"/>
          </w:tcPr>
          <w:p w:rsidR="006A1349" w:rsidRDefault="006A1349">
            <w:pPr>
              <w:pStyle w:val="ConsPlusNormal"/>
              <w:jc w:val="center"/>
            </w:pPr>
            <w:r>
              <w:t>4.</w:t>
            </w:r>
          </w:p>
        </w:tc>
        <w:tc>
          <w:tcPr>
            <w:tcW w:w="8164" w:type="dxa"/>
          </w:tcPr>
          <w:p w:rsidR="006A1349" w:rsidRDefault="006A1349">
            <w:pPr>
              <w:pStyle w:val="ConsPlusNormal"/>
            </w:pPr>
            <w:r>
              <w:t>Недостаточный уровень коммерциализации имеющихся туристских ресурсов (особенно среди природных объектов и особо охраняемых природных территорий)</w:t>
            </w:r>
          </w:p>
        </w:tc>
      </w:tr>
      <w:tr w:rsidR="006A1349">
        <w:tc>
          <w:tcPr>
            <w:tcW w:w="907" w:type="dxa"/>
          </w:tcPr>
          <w:p w:rsidR="006A1349" w:rsidRDefault="006A1349">
            <w:pPr>
              <w:pStyle w:val="ConsPlusNormal"/>
              <w:jc w:val="center"/>
            </w:pPr>
            <w:r>
              <w:t>5.</w:t>
            </w:r>
          </w:p>
        </w:tc>
        <w:tc>
          <w:tcPr>
            <w:tcW w:w="8164" w:type="dxa"/>
          </w:tcPr>
          <w:p w:rsidR="006A1349" w:rsidRDefault="006A1349">
            <w:pPr>
              <w:pStyle w:val="ConsPlusNormal"/>
            </w:pPr>
            <w:r>
              <w:t>Растущая конкуренция с другими регионами, где уже есть сильные сложившиеся и пользующиеся повышенным спросом туристические бренды с качественной инфраструктурой и высоким уровнем сервиса</w:t>
            </w:r>
          </w:p>
        </w:tc>
      </w:tr>
      <w:tr w:rsidR="006A1349">
        <w:tc>
          <w:tcPr>
            <w:tcW w:w="907" w:type="dxa"/>
          </w:tcPr>
          <w:p w:rsidR="006A1349" w:rsidRDefault="006A1349">
            <w:pPr>
              <w:pStyle w:val="ConsPlusNormal"/>
              <w:jc w:val="center"/>
            </w:pPr>
            <w:r>
              <w:t>6.</w:t>
            </w:r>
          </w:p>
        </w:tc>
        <w:tc>
          <w:tcPr>
            <w:tcW w:w="8164" w:type="dxa"/>
          </w:tcPr>
          <w:p w:rsidR="006A1349" w:rsidRDefault="006A1349">
            <w:pPr>
              <w:pStyle w:val="ConsPlusNormal"/>
            </w:pPr>
            <w:r>
              <w:t>Недостаточный уровень инфраструктурного обустройства территории объектов, интересных для посещения туристов, расположенных на активных маршрутах</w:t>
            </w:r>
          </w:p>
        </w:tc>
      </w:tr>
      <w:tr w:rsidR="006A1349">
        <w:tc>
          <w:tcPr>
            <w:tcW w:w="907" w:type="dxa"/>
          </w:tcPr>
          <w:p w:rsidR="006A1349" w:rsidRDefault="006A1349">
            <w:pPr>
              <w:pStyle w:val="ConsPlusNormal"/>
              <w:jc w:val="center"/>
            </w:pPr>
            <w:r>
              <w:t>7.</w:t>
            </w:r>
          </w:p>
        </w:tc>
        <w:tc>
          <w:tcPr>
            <w:tcW w:w="8164" w:type="dxa"/>
          </w:tcPr>
          <w:p w:rsidR="006A1349" w:rsidRDefault="006A1349">
            <w:pPr>
              <w:pStyle w:val="ConsPlusNormal"/>
            </w:pPr>
            <w:r>
              <w:t>Недостаточный уровень обеспечения безопасности на активных маршрутах, в том числе недостаточный уровень подготовки персонала туристской отрасли, работающего на активных маршрутах</w:t>
            </w:r>
          </w:p>
        </w:tc>
      </w:tr>
      <w:tr w:rsidR="006A1349">
        <w:tc>
          <w:tcPr>
            <w:tcW w:w="907" w:type="dxa"/>
          </w:tcPr>
          <w:p w:rsidR="006A1349" w:rsidRDefault="006A1349">
            <w:pPr>
              <w:pStyle w:val="ConsPlusNormal"/>
              <w:jc w:val="center"/>
            </w:pPr>
            <w:r>
              <w:t>8.</w:t>
            </w:r>
          </w:p>
        </w:tc>
        <w:tc>
          <w:tcPr>
            <w:tcW w:w="8164" w:type="dxa"/>
          </w:tcPr>
          <w:p w:rsidR="006A1349" w:rsidRDefault="006A1349">
            <w:pPr>
              <w:pStyle w:val="ConsPlusNormal"/>
            </w:pPr>
            <w:r>
              <w:t>Недостаточный уровень развития туристских продуктов, объединяющих оздоровительный, медицинский, культурно-познавательный и промышленный туризм для российских и иностранных граждан (туристов)</w:t>
            </w:r>
          </w:p>
        </w:tc>
      </w:tr>
      <w:tr w:rsidR="006A1349">
        <w:tc>
          <w:tcPr>
            <w:tcW w:w="907" w:type="dxa"/>
          </w:tcPr>
          <w:p w:rsidR="006A1349" w:rsidRDefault="006A1349">
            <w:pPr>
              <w:pStyle w:val="ConsPlusNormal"/>
              <w:jc w:val="center"/>
            </w:pPr>
            <w:r>
              <w:t>9.</w:t>
            </w:r>
          </w:p>
        </w:tc>
        <w:tc>
          <w:tcPr>
            <w:tcW w:w="8164" w:type="dxa"/>
          </w:tcPr>
          <w:p w:rsidR="006A1349" w:rsidRDefault="006A1349">
            <w:pPr>
              <w:pStyle w:val="ConsPlusNormal"/>
            </w:pPr>
            <w:r>
              <w:t>Высокий удельный вес организаций, осуществляющих деятельность с нарушением установленных требований в области санитарно-эпидемиологического благополучия населения и защиты прав потребителей, отсутствие действенных систем самоконтроля за соблюдением обязательных требований, низкий уровень знаний работниками туристской индустрии (организаций общественного питания, средств размещения, детских оздоровительных учреждений, организаций, осуществляющих перевозку граждан и других) требований в области эпидемиологического благополучия населения и защиты прав потребителей и технологий их соблюдения</w:t>
            </w:r>
          </w:p>
        </w:tc>
      </w:tr>
      <w:tr w:rsidR="006A1349">
        <w:tc>
          <w:tcPr>
            <w:tcW w:w="907" w:type="dxa"/>
          </w:tcPr>
          <w:p w:rsidR="006A1349" w:rsidRDefault="006A1349">
            <w:pPr>
              <w:pStyle w:val="ConsPlusNormal"/>
              <w:jc w:val="center"/>
            </w:pPr>
            <w:r>
              <w:lastRenderedPageBreak/>
              <w:t>10.</w:t>
            </w:r>
          </w:p>
        </w:tc>
        <w:tc>
          <w:tcPr>
            <w:tcW w:w="8164" w:type="dxa"/>
          </w:tcPr>
          <w:p w:rsidR="006A1349" w:rsidRDefault="006A1349">
            <w:pPr>
              <w:pStyle w:val="ConsPlusNormal"/>
            </w:pPr>
            <w:r>
              <w:t>При развитии "природных" видов туризма необходимо учитывать, что на территории Свердловской области сложились условия для формирования очагов и передачи ряда природно-очаговых инфекций (преимущественно природные парки, заповедники)</w:t>
            </w:r>
          </w:p>
        </w:tc>
      </w:tr>
    </w:tbl>
    <w:p w:rsidR="006A1349" w:rsidRDefault="006A1349">
      <w:pPr>
        <w:pStyle w:val="ConsPlusNormal"/>
        <w:jc w:val="both"/>
      </w:pPr>
    </w:p>
    <w:p w:rsidR="006A1349" w:rsidRDefault="006A1349">
      <w:pPr>
        <w:pStyle w:val="ConsPlusNormal"/>
        <w:ind w:firstLine="540"/>
        <w:jc w:val="both"/>
      </w:pPr>
      <w:r>
        <w:t xml:space="preserve">Основные механизмы снижения и нивелирования выявленных рисков, продвижения туристского бренда Свердловской области приведены в </w:t>
      </w:r>
      <w:hyperlink w:anchor="P1145" w:history="1">
        <w:r>
          <w:rPr>
            <w:color w:val="0000FF"/>
          </w:rPr>
          <w:t>подразделе 3.1 раздела 3</w:t>
        </w:r>
      </w:hyperlink>
      <w:r>
        <w:t xml:space="preserve"> Стратегии.</w:t>
      </w:r>
    </w:p>
    <w:p w:rsidR="006A1349" w:rsidRDefault="006A1349">
      <w:pPr>
        <w:pStyle w:val="ConsPlusNormal"/>
        <w:jc w:val="both"/>
      </w:pPr>
    </w:p>
    <w:p w:rsidR="006A1349" w:rsidRDefault="006A1349">
      <w:pPr>
        <w:pStyle w:val="ConsPlusTitle"/>
        <w:jc w:val="center"/>
        <w:outlineLvl w:val="2"/>
      </w:pPr>
      <w:bookmarkStart w:id="8" w:name="P631"/>
      <w:bookmarkEnd w:id="8"/>
      <w:r>
        <w:t>Подраздел 2.2. ТЕРРИТОРИАЛЬНАЯ ПРИВЯЗКА</w:t>
      </w:r>
    </w:p>
    <w:p w:rsidR="006A1349" w:rsidRDefault="006A1349">
      <w:pPr>
        <w:pStyle w:val="ConsPlusTitle"/>
        <w:jc w:val="center"/>
      </w:pPr>
      <w:r>
        <w:t>И ГРАФИЧЕСКАЯ ИНФОРМАЦИЯ</w:t>
      </w:r>
    </w:p>
    <w:p w:rsidR="006A1349" w:rsidRDefault="006A1349">
      <w:pPr>
        <w:pStyle w:val="ConsPlusNormal"/>
        <w:jc w:val="both"/>
      </w:pPr>
    </w:p>
    <w:p w:rsidR="006A1349" w:rsidRDefault="006A1349">
      <w:pPr>
        <w:pStyle w:val="ConsPlusNormal"/>
        <w:ind w:firstLine="540"/>
        <w:jc w:val="both"/>
      </w:pPr>
      <w:r>
        <w:t xml:space="preserve">Стратегия предполагает кластерное развитие территории Свердловской области. На перспективу до 2035 года планируется максимальное вовлечение территорий муниципальных образований, расположенных на территории Свердловской области, в качестве "точек роста" региона, объединяющихся в туристско-рекреационные кластеры, с проведением комплекса мероприятий по формированию и продвижению уникального туристского продукта, соответствующего современным стандартам качества </w:t>
      </w:r>
      <w:hyperlink w:anchor="P638" w:history="1">
        <w:r>
          <w:rPr>
            <w:color w:val="0000FF"/>
          </w:rPr>
          <w:t>(рисунок 8)</w:t>
        </w:r>
      </w:hyperlink>
      <w:r>
        <w:t>.</w:t>
      </w:r>
    </w:p>
    <w:p w:rsidR="006A1349" w:rsidRDefault="006A1349">
      <w:pPr>
        <w:pStyle w:val="ConsPlusNormal"/>
        <w:spacing w:before="220"/>
        <w:ind w:firstLine="540"/>
        <w:jc w:val="both"/>
      </w:pPr>
      <w:r>
        <w:t>Важным направлением развития туристской инфраструктуры должно стать закрепление создаваемых туристских кластеров в документах территориального планирования Свердловской области, а также генеральных планах муниципальных образований, расположенных на территории Свердловской области, в границах которых формируются туристские кластеры. Одним из преимуществ такого подхода является дальнейшее закрепление и планирование территории Свердловской области для размещения конкретных объектов туристской и обеспечивающей (сопутствующей) инфраструктуры.</w:t>
      </w:r>
    </w:p>
    <w:p w:rsidR="006A1349" w:rsidRDefault="006A1349">
      <w:pPr>
        <w:pStyle w:val="ConsPlusNormal"/>
        <w:spacing w:before="220"/>
        <w:ind w:firstLine="540"/>
        <w:jc w:val="both"/>
      </w:pPr>
      <w:r>
        <w:t>Приоритет государственной поддержки развития туристской и досуговой инфраструктуры на территориях муниципальных образований, расположенных на территории Свердловской области, целесообразно осуществлять в разрезе формирования кластеров. Формы возможной поддержки - предоставление субсидий из областного бюджета на софинансирование муниципальных проектов в сфере туризма, оказание мер административной поддержки путем организации, методологической поддержки, консультаций, а также содействия в продвижении туристских ресурсов и значимых событийных мероприятий.</w:t>
      </w:r>
    </w:p>
    <w:p w:rsidR="006A1349" w:rsidRDefault="006A1349">
      <w:pPr>
        <w:pStyle w:val="ConsPlusNormal"/>
        <w:jc w:val="both"/>
      </w:pPr>
    </w:p>
    <w:p w:rsidR="006A1349" w:rsidRDefault="006A1349">
      <w:pPr>
        <w:pStyle w:val="ConsPlusTitle"/>
        <w:jc w:val="center"/>
        <w:outlineLvl w:val="3"/>
      </w:pPr>
      <w:bookmarkStart w:id="9" w:name="P638"/>
      <w:bookmarkEnd w:id="9"/>
      <w:r>
        <w:t>Рис. 8. СХЕМА РАЗМЕЩЕНИЯ ТУРИСТСКИХ КЛАСТЕРОВ</w:t>
      </w:r>
    </w:p>
    <w:p w:rsidR="006A1349" w:rsidRDefault="006A1349">
      <w:pPr>
        <w:pStyle w:val="ConsPlusTitle"/>
        <w:jc w:val="center"/>
      </w:pPr>
      <w:r>
        <w:t>В ПРИВЯЗКЕ К ТЕРРИТОРИИ СВЕРДЛОВСКОЙ ОБЛАСТИ</w:t>
      </w:r>
    </w:p>
    <w:p w:rsidR="006A1349" w:rsidRDefault="006A1349">
      <w:pPr>
        <w:pStyle w:val="ConsPlusNormal"/>
        <w:jc w:val="both"/>
      </w:pPr>
    </w:p>
    <w:p w:rsidR="006A1349" w:rsidRDefault="006A1349">
      <w:pPr>
        <w:pStyle w:val="ConsPlusNormal"/>
        <w:jc w:val="center"/>
      </w:pPr>
      <w:r>
        <w:t>Рисунок не приводится.</w:t>
      </w:r>
    </w:p>
    <w:p w:rsidR="006A1349" w:rsidRDefault="006A1349">
      <w:pPr>
        <w:pStyle w:val="ConsPlusNormal"/>
        <w:jc w:val="both"/>
      </w:pPr>
    </w:p>
    <w:p w:rsidR="006A1349" w:rsidRDefault="006A1349">
      <w:pPr>
        <w:pStyle w:val="ConsPlusNormal"/>
        <w:ind w:firstLine="540"/>
        <w:jc w:val="both"/>
      </w:pPr>
      <w:r>
        <w:t>Предлагаемое территориальное распределение туристских кластеров в Свердловской области:</w:t>
      </w:r>
    </w:p>
    <w:p w:rsidR="006A1349" w:rsidRDefault="006A1349">
      <w:pPr>
        <w:pStyle w:val="ConsPlusNormal"/>
        <w:spacing w:before="220"/>
        <w:ind w:firstLine="540"/>
        <w:jc w:val="both"/>
      </w:pPr>
      <w:r>
        <w:t xml:space="preserve">1) автотуристский кластер "Самоцветное кольцо Урала" охватывает наиболее популярные и интересные достопримечательности более 15 муниципальных образований, расположенных на территории Свердловской области, в том числе: муниципальное образование "город Екатеринбург", городской округ Верхняя Пышма, Невьянский городской округ, город Нижний Тагил, Горноуральский городской округ, Муниципальное образование Алапаевское, Муниципальное образование город Алапаевск, Муниципальное образование город Ирбит, Туринский городской округ, Артемовский городской округ, Режевской городской округ, Камышловский городской округ, Малышевский городской округ, Березовский городской округ, Арамильский городской округ, Сысертский городской округ. Развитию автотуристского кластера "Самоцветное кольцо Урала" способствуют имеющиеся транспортные пути, в том числе автомобильные дороги: город Екатеринбург - город Нижний Тагил - город Серов, город </w:t>
      </w:r>
      <w:r>
        <w:lastRenderedPageBreak/>
        <w:t>Екатеринбург - город Реж - город Алапаевск, город Екатеринбург - город Артемовский - город Ирбит, село Николо-Павловское - село Петрокаменское - город Алапаевск, город Алапаевск - село Нижняя Синячиха - город Ирбит - город Туринск и другие.</w:t>
      </w:r>
    </w:p>
    <w:p w:rsidR="006A1349" w:rsidRDefault="006A1349">
      <w:pPr>
        <w:pStyle w:val="ConsPlusNormal"/>
        <w:spacing w:before="220"/>
        <w:ind w:firstLine="540"/>
        <w:jc w:val="both"/>
      </w:pPr>
      <w:r>
        <w:t>Общий объем финансирования проектов по созданию туристской инфраструктуры автотуристского кластера "Самоцветное кольцо Урала" за период 2015 - 2018 годов составил более 3 млрд. рублей. Основными якорными проектами кластера являются:</w:t>
      </w:r>
    </w:p>
    <w:p w:rsidR="006A1349" w:rsidRDefault="006A1349">
      <w:pPr>
        <w:pStyle w:val="ConsPlusNormal"/>
        <w:spacing w:before="220"/>
        <w:ind w:firstLine="540"/>
        <w:jc w:val="both"/>
      </w:pPr>
      <w:r>
        <w:t>реализация I этапа рекреационно-туристской зоны в городе Нижний Тагил. За счет средств федерального бюджета осуществлены работы по I этапу берегоукрепления набережной Тагильского пруда (благоустроено 102,6 тыс. квадратных метров набережной). Реализация проекта позволила стимулировать частных инвесторов на создание туристской инфраструктуры, в том числе построены гостиничный комплекс на 127 номеров, кафе "Парус" на 160 мест и кафе "Небар" на 136 мест, бизнес-центр с многоуровневым паркингом, торгово-развлекательный комплекс DEPO, осуществлена реконструкция ресторана "Жемчужина" на 64 места и других объектов. Кроме того, одним из значимых проектов стало благоустройство территории музея "Лисьегорская башня", создание комплексов для организации досуга "Арт-квартал" и "Музейный квартал" с благоустройством территории, прилегающей к Нижнетагильскому музею изобразительных искусств;</w:t>
      </w:r>
    </w:p>
    <w:p w:rsidR="006A1349" w:rsidRDefault="006A1349">
      <w:pPr>
        <w:pStyle w:val="ConsPlusNormal"/>
        <w:spacing w:before="220"/>
        <w:ind w:firstLine="540"/>
        <w:jc w:val="both"/>
      </w:pPr>
      <w:r>
        <w:t>создание и развитие туристско-рекреационного комплекса в районе озера Таватуй в Невьянском районе. Проект объединил инициативы нескольких инвесторов, среди которых - клуб загородного отдыха "Зеленая горка", индивидуальный предприниматель Чернышова Е.Л. (проект "Ретритный центр"), индивидуальный предприниматель Попова Г.И. (проект "Загорье"), ООО "Таватуйский мыс", профилакторий "Весна", санаторий "Зеленый мыс", база отдыха "Веревкин угол";</w:t>
      </w:r>
    </w:p>
    <w:p w:rsidR="006A1349" w:rsidRDefault="006A1349">
      <w:pPr>
        <w:pStyle w:val="ConsPlusNormal"/>
        <w:spacing w:before="220"/>
        <w:ind w:firstLine="540"/>
        <w:jc w:val="both"/>
      </w:pPr>
      <w:r>
        <w:t>создание и развитие тематического парка "Парк сказов" в Арамильском городском округе. Основным инвестором проекта выступает ООО "Парк сказов". Тематический парк "Парк сказов" включен в туристские программы, организуемые ООО "ТурЭкспоСервис";</w:t>
      </w:r>
    </w:p>
    <w:p w:rsidR="006A1349" w:rsidRDefault="006A1349">
      <w:pPr>
        <w:pStyle w:val="ConsPlusNormal"/>
        <w:spacing w:before="220"/>
        <w:ind w:firstLine="540"/>
        <w:jc w:val="both"/>
      </w:pPr>
      <w:r>
        <w:t>создание и развитие многофункционального термального комплекса "Акварель" в Туринском городском округе;</w:t>
      </w:r>
    </w:p>
    <w:p w:rsidR="006A1349" w:rsidRDefault="006A1349">
      <w:pPr>
        <w:pStyle w:val="ConsPlusNormal"/>
        <w:spacing w:before="220"/>
        <w:ind w:firstLine="540"/>
        <w:jc w:val="both"/>
      </w:pPr>
      <w:r>
        <w:t>создание музея истории Алапаевской узкоколейной железной дороги, благоустройство территории Арамашевского краеведческого музея, Коптеловского музея истории земледелия и быта крестьян, Нижнесинячихинского музея-заповедника деревянного зодчества и народного искусства имени И.Д. Самойлова в Алапаевском районе, частным инвестором построено кафе "Аура" в селе Нижняя Синячиха;</w:t>
      </w:r>
    </w:p>
    <w:p w:rsidR="006A1349" w:rsidRDefault="006A1349">
      <w:pPr>
        <w:pStyle w:val="ConsPlusNormal"/>
        <w:spacing w:before="220"/>
        <w:ind w:firstLine="540"/>
        <w:jc w:val="both"/>
      </w:pPr>
      <w:r>
        <w:t>благоустройство территории муниципального бюджетного учреждения Горноуральского городского округа "Висимский центр культуры", расположенного в поселке Висим, а также муниципального бюджетного учреждения Горноуральского городского округа "Музейный комплекс", расположенного в селе Мурзинка;</w:t>
      </w:r>
    </w:p>
    <w:p w:rsidR="006A1349" w:rsidRDefault="006A1349">
      <w:pPr>
        <w:pStyle w:val="ConsPlusNormal"/>
        <w:spacing w:before="220"/>
        <w:ind w:firstLine="540"/>
        <w:jc w:val="both"/>
      </w:pPr>
      <w:r>
        <w:t>ремонт и благоустройство территории муниципального автономного учреждения Муниципального образования город Ирбит "Мотодом", обустройство мототрасс, на которых проходят российские и областные соревнования, благоустройство территории муниципального казенного учреждения культуры Муниципального образования город Ирбит "Историко-этнографический музей" в городе Ирбите;</w:t>
      </w:r>
    </w:p>
    <w:p w:rsidR="006A1349" w:rsidRDefault="006A1349">
      <w:pPr>
        <w:pStyle w:val="ConsPlusNormal"/>
        <w:spacing w:before="220"/>
        <w:ind w:firstLine="540"/>
        <w:jc w:val="both"/>
      </w:pPr>
      <w:r>
        <w:t>развитие туристского комплекса в городе Березовском за счет создания музея уральского золота с интерактивной учебной шахтой;</w:t>
      </w:r>
    </w:p>
    <w:p w:rsidR="006A1349" w:rsidRDefault="006A1349">
      <w:pPr>
        <w:pStyle w:val="ConsPlusNormal"/>
        <w:spacing w:before="220"/>
        <w:ind w:firstLine="540"/>
        <w:jc w:val="both"/>
      </w:pPr>
      <w:r>
        <w:t>создание туристского комплекса в городе Каменске-Уральском за счет развития базового туристского объекта - завода-музея по производству колоколов.</w:t>
      </w:r>
    </w:p>
    <w:p w:rsidR="006A1349" w:rsidRDefault="006A1349">
      <w:pPr>
        <w:pStyle w:val="ConsPlusNormal"/>
        <w:spacing w:before="220"/>
        <w:ind w:firstLine="540"/>
        <w:jc w:val="both"/>
      </w:pPr>
      <w:r>
        <w:lastRenderedPageBreak/>
        <w:t>С учетом значительного расстояния между объектами туристской инфраструктуры важным направлением является наличие удобного транспортного сообщения и качественного придорожного сервиса, в том числе благоустроенных площадок отдыха, пунктов общественного питания. Создание объектов дорожного сервиса должно осуществляться на ключевых автомобильных дорогах, соединяющих наиболее посещаемые объекты туристского показа и входящих в действующие и (или) перспективные туристские маршруты Свердловской области. Каждый туристский маршрут должен быть сформирован с учетом обеспечения максимально возможного уровня комфорта для туристов. В связи с тем, что большинство туристских маршрутов проходит вдоль автомобильных дорог регионального значения, было предусмотрено мероприятие по ремонту участков дорог, находящихся в аварийном состоянии. Одним из таких участков является региональная автомобильная дорога село Николо-Павловское - село Петрокаменское - город Алапаевск (в ходе реализации проекта отремонтированы проблемные участки с 6 по 10 километр).</w:t>
      </w:r>
    </w:p>
    <w:p w:rsidR="006A1349" w:rsidRDefault="006A1349">
      <w:pPr>
        <w:pStyle w:val="ConsPlusNormal"/>
        <w:spacing w:before="220"/>
        <w:ind w:firstLine="540"/>
        <w:jc w:val="both"/>
      </w:pPr>
      <w:r>
        <w:t xml:space="preserve">Свердловская область впервые стала участником федеральной целевой </w:t>
      </w:r>
      <w:hyperlink r:id="rId14" w:history="1">
        <w:r>
          <w:rPr>
            <w:color w:val="0000FF"/>
          </w:rPr>
          <w:t>программы</w:t>
        </w:r>
      </w:hyperlink>
      <w:r>
        <w:t xml:space="preserve"> "Развитие внутреннего и въездного туризма в Российской Федерации (2011 - 2018 годы)". Проект по созданию автотуристского кластера "Самоцветное кольцо Урала" позволил реализовать более 20 различных инвестиционных проектов. Создана ассоциация "Самоцветное кольцо Урала", объединившая предпринимателей и туристские организации Свердловской области. Создано более 10 новых туристских маршрутов (маршрут "Самоцветные истории Урала" получил статус брендового).</w:t>
      </w:r>
    </w:p>
    <w:p w:rsidR="006A1349" w:rsidRDefault="006A1349">
      <w:pPr>
        <w:pStyle w:val="ConsPlusNormal"/>
        <w:spacing w:before="220"/>
        <w:ind w:firstLine="540"/>
        <w:jc w:val="both"/>
      </w:pPr>
      <w:r>
        <w:t>Кластер рассчитан на разноплановую целевую аудиторию посетителей (дети, молодежь, взрослые, пенсионеры). Спектр услуг, предлагаемых туристам в рамках разработанных маршрутов и продуктов, варьируется в различных направлениях: активный, оздоровительный, культурно-познавательный виды отдыха.</w:t>
      </w:r>
    </w:p>
    <w:p w:rsidR="006A1349" w:rsidRDefault="006A1349">
      <w:pPr>
        <w:pStyle w:val="ConsPlusNormal"/>
        <w:spacing w:before="220"/>
        <w:ind w:firstLine="540"/>
        <w:jc w:val="both"/>
      </w:pPr>
      <w:r>
        <w:t>В связи с тем, что проект по созданию автотуристского кластера "Самоцветное кольцо Урала" реализуется с 2015 года, в 2019 году и последующие годы предлагается осуществлять комплекс мероприятий, направленных на продвижение туристских продуктов кластера (распространение информации в информационно-телекоммуникационной сети "Интернет" на федеральных и региональных туристских порталах, выставках, форумах), благоустройство объектов туристского показа, входящих в существующие и планируемые к разработке маршруты, в том числе за счет предоставления субсидий из областного бюджета муниципальным образованиям, расположенным на территории Свердловской области;</w:t>
      </w:r>
    </w:p>
    <w:p w:rsidR="006A1349" w:rsidRDefault="006A1349">
      <w:pPr>
        <w:pStyle w:val="ConsPlusNormal"/>
        <w:spacing w:before="220"/>
        <w:ind w:firstLine="540"/>
        <w:jc w:val="both"/>
      </w:pPr>
      <w:r>
        <w:t>2) туристско-рекреационный кластер Екатеринбургской агломерации, который включает туристско-рекреационный комплекс "Екатеринбург - Европа - Азия" и туристско-рекреационный кластер "Большая Сысерть", охватывает город Екатеринбург и близлежащие муниципальные образования, расположенные на территории Свердловской области, в том числе Сысертский городской округ (туристско-рекреационный кластер "Большая Сысерть"), Арамильский городской округ, городской округ Верхняя Пышма, Полевской городской округ, а также другие муниципальные образования, расположенные на территории Свердловской области. Город Екатеринбург выступает инфраструктурной основой для въездного туризма на территорию кластера, а жители агломерации - основной аудиторией туристско-рекреационных услуг и продуктов. На территории кластера наблюдается наибольшая концентрация развитых и развивающихся объектов загородной туристской инфраструктуры Свердловской области ("Парк Сказов", гольф-клуб Pine Creek, загородные клубы "Белая лошадь", "Дубрава", "Гринвальд", туристические базы "Иволга", "Сова", "Салют", многочисленные детские и спортивные лагеря).</w:t>
      </w:r>
    </w:p>
    <w:p w:rsidR="006A1349" w:rsidRDefault="006A1349">
      <w:pPr>
        <w:pStyle w:val="ConsPlusNormal"/>
        <w:spacing w:before="220"/>
        <w:ind w:firstLine="540"/>
        <w:jc w:val="both"/>
      </w:pPr>
      <w:r>
        <w:t xml:space="preserve">Создание устойчивой системы развития экологического, активного, спортивно-оздоровительного, культурно-познавательного, в особенности в направлении аутентичного промышленного туризма, а также сопутствующих направлений отдыха, направленной в первую очередь на семейный отдых и рекреацию, обеспечит мощный рост Екатеринбургской агломерации и Свердловской области, в том числе туристско-рекреационного комплекса </w:t>
      </w:r>
      <w:r>
        <w:lastRenderedPageBreak/>
        <w:t>"Екатеринбург - Европа - Азия" и туристско-рекреационного кластера "Большая Сысерть". Развитие инфраструктуры позволит организовать полноценный семейный отдых продолжительностью от пары часов до полного дня или нескольких дней и увеличить ежегодный туристский поток до 500 тыс. человек.</w:t>
      </w:r>
    </w:p>
    <w:p w:rsidR="006A1349" w:rsidRDefault="006A1349">
      <w:pPr>
        <w:pStyle w:val="ConsPlusNormal"/>
        <w:spacing w:before="220"/>
        <w:ind w:firstLine="540"/>
        <w:jc w:val="both"/>
      </w:pPr>
      <w:r>
        <w:t>Перспективным проектом может стать создание и развитие туристско-рекреационного комплекса "Екатеринбург - Европа - Азия". В августе 2004 года была открыта туристская площадка "Екатеринбург - Европа - Азия" с копией обелиска-символа "Европа - Азия". В основание нового обелиска заложены два камня: один привезен с самой крайней точки Европы - мыса Рока, другой - с самого края азиатской части континента - мыса Дежнева. Туристскую площадку "Екатеринбург - Европа - Азия" и павильон с сувенирной продукцией ежегодно посещают до 110 тыс. человек.</w:t>
      </w:r>
    </w:p>
    <w:p w:rsidR="006A1349" w:rsidRDefault="006A1349">
      <w:pPr>
        <w:pStyle w:val="ConsPlusNormal"/>
        <w:spacing w:before="220"/>
        <w:ind w:firstLine="540"/>
        <w:jc w:val="both"/>
      </w:pPr>
      <w:r>
        <w:t>Это одна из самых посещаемых достопримечательностей города Екатеринбурга, куда приезжают группы туристов и путешественники. В планах приема большинства официальных делегаций обозначена туристская площадка "Екатеринбург - Европа - Азия". Разработанные культурная программа и ритуал пересечения границы делают посещение границы Европы и Азии запоминающимся событием.</w:t>
      </w:r>
    </w:p>
    <w:p w:rsidR="006A1349" w:rsidRDefault="006A1349">
      <w:pPr>
        <w:pStyle w:val="ConsPlusNormal"/>
        <w:spacing w:before="220"/>
        <w:ind w:firstLine="540"/>
        <w:jc w:val="both"/>
      </w:pPr>
      <w:r>
        <w:t>Для создания полноценного туристско-рекреационного комплекса "Екатеринбург - Европа - Азия" необходимо комплексное развитие туристской инфраструктуры и благоустройство прилегающей территории.</w:t>
      </w:r>
    </w:p>
    <w:p w:rsidR="006A1349" w:rsidRDefault="006A1349">
      <w:pPr>
        <w:pStyle w:val="ConsPlusNormal"/>
        <w:spacing w:before="220"/>
        <w:ind w:firstLine="540"/>
        <w:jc w:val="both"/>
      </w:pPr>
      <w:r>
        <w:t>Для повышения привлекательности данной территории для российских и иностранных туристов целесообразно:</w:t>
      </w:r>
    </w:p>
    <w:p w:rsidR="006A1349" w:rsidRDefault="006A1349">
      <w:pPr>
        <w:pStyle w:val="ConsPlusNormal"/>
        <w:spacing w:before="220"/>
        <w:ind w:firstLine="540"/>
        <w:jc w:val="both"/>
      </w:pPr>
      <w:r>
        <w:t>создание гостиничной зоны (к примеру комплекс кемпингов "Европейский" и "Азиатский", гостиница на 200 мест);</w:t>
      </w:r>
    </w:p>
    <w:p w:rsidR="006A1349" w:rsidRDefault="006A1349">
      <w:pPr>
        <w:pStyle w:val="ConsPlusNormal"/>
        <w:spacing w:before="220"/>
        <w:ind w:firstLine="540"/>
        <w:jc w:val="both"/>
      </w:pPr>
      <w:r>
        <w:t>создание торгово-развлекательной зоны (мультиформатный торгово-развлекательный и выставочный центры, комплекс предприятий общественного питания, предлагающих посетителям блюда кухни народов Европы и Азии, аквагород "Водораздел Европа - Азия");</w:t>
      </w:r>
    </w:p>
    <w:p w:rsidR="006A1349" w:rsidRDefault="006A1349">
      <w:pPr>
        <w:pStyle w:val="ConsPlusNormal"/>
        <w:spacing w:before="220"/>
        <w:ind w:firstLine="540"/>
        <w:jc w:val="both"/>
      </w:pPr>
      <w:r>
        <w:t>создание ландшафтно-рекреационной зоны (парк евразийских достопримечательностей, сад евразийской архитектуры со скульптурами и предметами искусства, отражающие особенности стран Европы и Азии, тематические парки "Европа" и "Азия" с характерными особенностями организации ландшафта);</w:t>
      </w:r>
    </w:p>
    <w:p w:rsidR="006A1349" w:rsidRDefault="006A1349">
      <w:pPr>
        <w:pStyle w:val="ConsPlusNormal"/>
        <w:spacing w:before="220"/>
        <w:ind w:firstLine="540"/>
        <w:jc w:val="both"/>
      </w:pPr>
      <w:r>
        <w:t>создание культурно-выставочной зоны (музейно-этнический комплекс, в том числе этнографические центры: центр восточной культуры, центр европейской культуры, центр среднеазиатской культуры, казачья станица, чукотский чум, центр казачьей культуры, этнодеревня, в которой будут представлены уральские народные промыслы, организован гостиный двор);</w:t>
      </w:r>
    </w:p>
    <w:p w:rsidR="006A1349" w:rsidRDefault="006A1349">
      <w:pPr>
        <w:pStyle w:val="ConsPlusNormal"/>
        <w:spacing w:before="220"/>
        <w:ind w:firstLine="540"/>
        <w:jc w:val="both"/>
      </w:pPr>
      <w:r>
        <w:t>создание спортивной зоны (современный мультифункциональный спортивный комплекс, где возможно проводить спортивные соревнования регионального и российского масштаба, мероприятия с евразийской спецификой);</w:t>
      </w:r>
    </w:p>
    <w:p w:rsidR="006A1349" w:rsidRDefault="006A1349">
      <w:pPr>
        <w:pStyle w:val="ConsPlusNormal"/>
        <w:spacing w:before="220"/>
        <w:ind w:firstLine="540"/>
        <w:jc w:val="both"/>
      </w:pPr>
      <w:r>
        <w:t>создание культурно-просветительской зоны (размещение культовых объектов различных конфессиональных институтов).</w:t>
      </w:r>
    </w:p>
    <w:p w:rsidR="006A1349" w:rsidRDefault="006A1349">
      <w:pPr>
        <w:pStyle w:val="ConsPlusNormal"/>
        <w:spacing w:before="220"/>
        <w:ind w:firstLine="540"/>
        <w:jc w:val="both"/>
      </w:pPr>
      <w:r>
        <w:t>Проект способствует дополнительному позиционированию имиджа города Екатеринбурга и Свердловской области в целом, увеличению туристского потока, числа создаваемых рабочих мест, повышению уровня жизни городского населения.</w:t>
      </w:r>
    </w:p>
    <w:p w:rsidR="006A1349" w:rsidRDefault="006A1349">
      <w:pPr>
        <w:pStyle w:val="ConsPlusNormal"/>
        <w:spacing w:before="220"/>
        <w:ind w:firstLine="540"/>
        <w:jc w:val="both"/>
      </w:pPr>
      <w:r>
        <w:t>Среди якорных объектов формируемого кластера выделяются также объекты туристского показа с интересной историей, уникальностью и потенциалом своего развития, в том числе:</w:t>
      </w:r>
    </w:p>
    <w:p w:rsidR="006A1349" w:rsidRDefault="006A1349">
      <w:pPr>
        <w:pStyle w:val="ConsPlusNormal"/>
        <w:spacing w:before="220"/>
        <w:ind w:firstLine="540"/>
        <w:jc w:val="both"/>
      </w:pPr>
      <w:r>
        <w:lastRenderedPageBreak/>
        <w:t>музейный комплекс военной и автомобильной техники в городе Верхняя Пышма. Музей военной техники является одним из самых больших негосударственных музеев военной техники в мире. Здесь собраны уникальные коллекции танков, самоходных установок, артиллерийских орудий, авиации. Многие экспонаты поставлены на ход и принимают участие в ежегодном торжественном шествии военной техники 9 мая в городе Верхняя Пышма. В шаговой доступности от экспозиции военной техники расположен один из крупнейших в Российской Федерации музей автомобильной техники. Здесь несколько сотен отечественных и зарубежных автомобилей, спецтехники, мотоциклов и велосипедов. Перспективным направлением станет открытие отдельного павильона авиационной техники, что гармонично закончит целостную композицию музейного комплекса;</w:t>
      </w:r>
    </w:p>
    <w:p w:rsidR="006A1349" w:rsidRDefault="006A1349">
      <w:pPr>
        <w:pStyle w:val="ConsPlusNormal"/>
        <w:spacing w:before="220"/>
        <w:ind w:firstLine="540"/>
        <w:jc w:val="both"/>
      </w:pPr>
      <w:r>
        <w:t>завод-музей "Северская домна" в Полевском городском округе, который является уникальным памятником промышленной архитектуры XIX века и находится в высокой степени сохранности. Гостей приглашают в старинные цеха, демонстрируя механизмы XIX века. На территории завода можно увидеть макеты техники различных времен, заводские изделия, документацию, работы живописи, а также приобрести сувенирную продукцию;</w:t>
      </w:r>
    </w:p>
    <w:p w:rsidR="006A1349" w:rsidRDefault="006A1349">
      <w:pPr>
        <w:pStyle w:val="ConsPlusNormal"/>
        <w:spacing w:before="220"/>
        <w:ind w:firstLine="540"/>
        <w:jc w:val="both"/>
      </w:pPr>
      <w:r>
        <w:t>арт-объекты, расположенные в Полевском городском округе, в том числе музей под открытым небом и парк деревянных скульптур по сказам П.П. Бажова. Перспективными направлениями являются следующие проекты: создание музея камнерезного дела им. П.П. Бажова в селе Мраморском, установка арт-объектов по сказам П.П. Бажова и разработка тематических маршрутов, создание археологического парка "Полевской" - центр древней металлургии", строительство резиденции Серебряного копытца в селе Полдневая;</w:t>
      </w:r>
    </w:p>
    <w:p w:rsidR="006A1349" w:rsidRDefault="006A1349">
      <w:pPr>
        <w:pStyle w:val="ConsPlusNormal"/>
        <w:spacing w:before="220"/>
        <w:ind w:firstLine="540"/>
        <w:jc w:val="both"/>
      </w:pPr>
      <w:r>
        <w:t>конноспортивный комплекс "Дубрава" (городской округ Верхнее Дуброво), который проводит муниципальные, областные, общероссийские и международные соревнования по конкуру и троеборью. Дальнейшее развитие конноспортивного клуба "Дубрава" предусматривает развитие инфраструктуры за счет обустройства конюшен и боевых полей, строительства лыжной базы, организации пешей тропы, пляжной зоны, гостиницы, спа-зоны и ресторана. Указанные мероприятия создадут условия для увеличения числа туристов среди поклонников и любителей конного спорта со всего мира;</w:t>
      </w:r>
    </w:p>
    <w:p w:rsidR="006A1349" w:rsidRDefault="006A1349">
      <w:pPr>
        <w:pStyle w:val="ConsPlusNormal"/>
        <w:spacing w:before="220"/>
        <w:ind w:firstLine="540"/>
        <w:jc w:val="both"/>
      </w:pPr>
      <w:r>
        <w:t>загородный конноспортивный клуб "Белая Лошадь" и гольф-клуб в Сысертском городском округе. Перспективным направлением в формировании полноценного туристско-рекреационного комплекса является развитие Сысертского исторического центра, территория которого сохранила природное и культурно-историческое наследие Урала. Одним из ключевых объектов станет создание Центра событийно-делового туризма в каретном дворе. Данные объекты гармонично вписываются в общую концепцию создания туристско-рекреационного кластера "Большая Сысерть";</w:t>
      </w:r>
    </w:p>
    <w:p w:rsidR="006A1349" w:rsidRDefault="006A1349">
      <w:pPr>
        <w:pStyle w:val="ConsPlusNormal"/>
        <w:spacing w:before="220"/>
        <w:ind w:firstLine="540"/>
        <w:jc w:val="both"/>
      </w:pPr>
      <w:r>
        <w:t>3) туристско-рекреационный кластер "Гора Белая" охватывает территории города Нижний Тагил (поселки Уралец, Висимо-Уткинск, Еква, Студеный, Чауж, Антоновский, Таны, деревни Баронская, Усть-Утка, Захаровка, села Елизаветинское, Сулем) и Горноуральского городского округа (поселки Висим, Черноисточинск, деревня Харенки). Эффект от создания туристско-рекреационного кластера позволит выгодно сочетать созданные условия для зимнего и летнего отдыха, что в итоге решит проблему с обеспечением летней загрузки объектов размещения, расположенных непосредственно на горе Белой. Данный комплексный подход существенно повысит интерес инвесторов к территории кластера.</w:t>
      </w:r>
    </w:p>
    <w:p w:rsidR="006A1349" w:rsidRDefault="006A1349">
      <w:pPr>
        <w:pStyle w:val="ConsPlusNormal"/>
        <w:spacing w:before="220"/>
        <w:ind w:firstLine="540"/>
        <w:jc w:val="both"/>
      </w:pPr>
      <w:r>
        <w:t>Для повышения эффективности решения задач и ускорения процессов развития кластера, а также для соблюдения рационального баланса интересов бизнеса, населения и власти создана Автономная некоммерческая организация "Управляющая компания туристско-рекреационного кластера "Гора Белая", в функции которой, в первую очередь, входит создание, управление и развитие туристско-рекреационного кластера "Гора Белая".</w:t>
      </w:r>
    </w:p>
    <w:p w:rsidR="006A1349" w:rsidRDefault="006A1349">
      <w:pPr>
        <w:pStyle w:val="ConsPlusNormal"/>
        <w:spacing w:before="220"/>
        <w:ind w:firstLine="540"/>
        <w:jc w:val="both"/>
      </w:pPr>
      <w:r>
        <w:lastRenderedPageBreak/>
        <w:t>В целях совершенствования процедуры контроля и мониторинга, а также более широкого вовлечения представителей общественных организаций в развитие туристско-рекреационного кластера "Гора Белая" рассмотрение планируемых и реализующихся мероприятий возможно на Совете по развитию туризма в Свердловской области.</w:t>
      </w:r>
    </w:p>
    <w:p w:rsidR="006A1349" w:rsidRDefault="006A1349">
      <w:pPr>
        <w:pStyle w:val="ConsPlusNormal"/>
        <w:spacing w:before="220"/>
        <w:ind w:firstLine="540"/>
        <w:jc w:val="both"/>
      </w:pPr>
      <w:r>
        <w:t>В пределах Уральского федерального округа сегодня отсутствует комплексно развитая территория, которая бы создавала возможности всесезонного отдыха с высоким качеством туристской инфраструктуры.</w:t>
      </w:r>
    </w:p>
    <w:p w:rsidR="006A1349" w:rsidRDefault="006A1349">
      <w:pPr>
        <w:pStyle w:val="ConsPlusNormal"/>
        <w:spacing w:before="220"/>
        <w:ind w:firstLine="540"/>
        <w:jc w:val="both"/>
      </w:pPr>
      <w:r>
        <w:t>Базовой и основополагающей целью проекта по созданию туристско-рекреационного кластера "Гора Белая" является создание такой территории и привлечение туристского потока в Свердловскую область. Разработка концепции туристско-рекреационного кластера "Гора Белая" осуществлялась на основании поручения Губернатора Свердловской области о создании ведущего туристско-рекреационного кластера на территории Свердловской области, который к 2028 году будут посещать не менее чем 1500 тыс. человек, а в процессе его развития появится не менее 10 тыс. рабочих мест с прямой и косвенной вовлеченностью (2,5 тысячи в границах туристско-рекреационного кластера "Гора Белая" (город Нижний Тагил и Горноуральский городской округ), и до 7,5 тысячи - в смежных сферах и территориях).</w:t>
      </w:r>
    </w:p>
    <w:p w:rsidR="006A1349" w:rsidRDefault="006A1349">
      <w:pPr>
        <w:pStyle w:val="ConsPlusNormal"/>
        <w:spacing w:before="220"/>
        <w:ind w:firstLine="540"/>
        <w:jc w:val="both"/>
      </w:pPr>
      <w:r>
        <w:t>Основная идея создания кластера - организовать пространство, которое объединит различные форматы отдыха, связанные с разнообразной природой и богатой историей территории, в том числе объектами индустриального наследия, горнозаводской цивилизации.</w:t>
      </w:r>
    </w:p>
    <w:p w:rsidR="006A1349" w:rsidRDefault="006A1349">
      <w:pPr>
        <w:pStyle w:val="ConsPlusNormal"/>
        <w:spacing w:before="220"/>
        <w:ind w:firstLine="540"/>
        <w:jc w:val="both"/>
      </w:pPr>
      <w:r>
        <w:t>Каждый гость кластера сможет найти тот тип отдыха, который больше всего подходит ему в зависимости от времени года, характера, настроения и количества запланированного времени. Туристско-рекреационный кластер "Гора Белая" предоставит возможность жителям Урала и Свердловской области полноценно отдохнуть несколько дней.</w:t>
      </w:r>
    </w:p>
    <w:p w:rsidR="006A1349" w:rsidRDefault="006A1349">
      <w:pPr>
        <w:pStyle w:val="ConsPlusNormal"/>
        <w:spacing w:before="220"/>
        <w:ind w:firstLine="540"/>
        <w:jc w:val="both"/>
      </w:pPr>
      <w:r>
        <w:t>Туристско-рекреационный кластер "Гора Белая" включает в себя четыре основные зоны отдыха, которые будут доступны для туристов круглогодично:</w:t>
      </w:r>
    </w:p>
    <w:p w:rsidR="006A1349" w:rsidRDefault="006A1349">
      <w:pPr>
        <w:pStyle w:val="ConsPlusNormal"/>
        <w:spacing w:before="220"/>
        <w:ind w:firstLine="540"/>
        <w:jc w:val="both"/>
      </w:pPr>
      <w:r>
        <w:t>рекреационно-туристская зона культурно-познавательного отдыха "Тагильская Лагуна" в городе Нижний Тагил. Якорный объект - набережная Тагильского пруда с расположенными объектами культурно-познавательного туризма. Это начальная точка формируемого кластера. Большинство объектов аттракции на территории города Нижний Тагил находятся по пути следования гостевого маршрута туристско-рекреационного кластера "Гора Белая". Увеличение спектра объектов инфраструктуры туризма невозможно без развития туристско-рекреационной зоны, посредством интеграции вновь созданных и модернизированных объектов. Для эффективного функционирования туристско-рекреационного кластера "Гора Белая" необходимо комплексное развитие территории набережной Тагильского пруда с завершением II этапа инженерных работ по берегоукреплению, что позволит создать новые средства размещения, объекты питания и аттракции для посетителей туристско-рекреационного кластера "Гора Белая". Приезжая на гору Белую, туристы могут разнообразить свой отдых, спланировав посещение туристских и экскурсионных маршрутов на территории города Нижний Тагил, посетив уникальные музейные комплексы, интерактивные площадки.</w:t>
      </w:r>
    </w:p>
    <w:p w:rsidR="006A1349" w:rsidRDefault="006A1349">
      <w:pPr>
        <w:pStyle w:val="ConsPlusNormal"/>
        <w:spacing w:before="220"/>
        <w:ind w:firstLine="540"/>
        <w:jc w:val="both"/>
      </w:pPr>
      <w:r>
        <w:t>В рамках проекта по созданию туристско-рекреационного кластера "Гора Белая" на базе музея-заповедника "Горнозаводской Урал" запланировано создание Единого многофункционального музейного центра. Проект предполагает создание современного музея, посвященного горнозаводской истории города Нижний Тагил, являющегося уникальной площадкой для культурно-досуговой деятельности. Комплекс будет включать в себя музеи, исследовательский центр, открытые площадки, библиотеку и хранилища с доступом к уникальным документам из собственных коллекций и многое другое. Единый многофункциональный музейный центр станет знаковым местом, где будут демонстрироваться также и уникальные экспонаты демидовской коллекции.</w:t>
      </w:r>
    </w:p>
    <w:p w:rsidR="006A1349" w:rsidRDefault="006A1349">
      <w:pPr>
        <w:pStyle w:val="ConsPlusNormal"/>
        <w:spacing w:before="220"/>
        <w:ind w:firstLine="540"/>
        <w:jc w:val="both"/>
      </w:pPr>
      <w:r>
        <w:lastRenderedPageBreak/>
        <w:t>Для обеспечения возможности размещения туристов в районе Нижнетагильского цирка запланировано строительство гостиницы. Обоснованием для строительства гостиницы является высокий показатель деловой активности и необходимость создания комфортных условий для размещения постояльцев. Объект будет расположен в живописном месте на берегу пруда. Поскольку в решении архитектурной композиции и эстетического образа немаловажную роль играет использование существующего рельефа, объект будет вписан в рельеф местности.</w:t>
      </w:r>
    </w:p>
    <w:p w:rsidR="006A1349" w:rsidRDefault="006A1349">
      <w:pPr>
        <w:pStyle w:val="ConsPlusNormal"/>
        <w:spacing w:before="220"/>
        <w:ind w:firstLine="540"/>
        <w:jc w:val="both"/>
      </w:pPr>
      <w:r>
        <w:t>На набережной Тагильского пруда также запланировано создание культурно-познавательного комплекса "Позитив", в рамках которого будет осуществлено строительство площадок отдыха, смотровых площадок, картодрома, площадок для запуска ракет, бассейна для запуска радиоуправляемых моделей судов, кафе с пунктом проката. Для обеспечения безопасности и комфортности пребывания туристов на территории культурно-познавательного комплекса предусмотрено выполнение инженерных работ по берегоукреплению набережной Тагильского пруда, в том числе устройство пешеходных аллей, дорожек, лестничных маршей и спусков. Проект обустройства набережной станет продолжением ранее реализованного этапа "Набережная "Тагильская Лагуна" и в данном районе поможет более полному ее функциональному развитию, откроет новые границы использования рекреационно-туристской зоны культурно-познавательного отдыха туристско-рекреационного кластера "Гора белая".</w:t>
      </w:r>
    </w:p>
    <w:p w:rsidR="006A1349" w:rsidRDefault="006A1349">
      <w:pPr>
        <w:pStyle w:val="ConsPlusNormal"/>
        <w:spacing w:before="220"/>
        <w:ind w:firstLine="540"/>
        <w:jc w:val="both"/>
      </w:pPr>
      <w:r>
        <w:t>Привлекательным, гармонично вписывающимся и востребованным объектом может стать аквапарк, имеющий водные аттракционы и развитую инфраструктуру для занятия играми на воде. Территория аквапарка будет разделена на три основные зоны: для взрослых с экстремальными видами горок, для подростков с горками среднего размера и водную игровую площадку для маленьких детей. Аквапарки считаются неотъемлемым атрибутом здорового образа жизни и пользуются популярностью среди широких слоев населения. Аквапарк предусматривает круглогодичное использование и оборудован всем, что является привлекательным для туристов. Данный объект аттракции будет ярким дополнением к гостевым маршрутам, формируемым в рамках создания туристско-рекреационного кластера "Гора Белая";</w:t>
      </w:r>
    </w:p>
    <w:p w:rsidR="006A1349" w:rsidRDefault="006A1349">
      <w:pPr>
        <w:pStyle w:val="ConsPlusNormal"/>
        <w:spacing w:before="220"/>
        <w:ind w:firstLine="540"/>
        <w:jc w:val="both"/>
      </w:pPr>
      <w:r>
        <w:t>зона активного отдыха с центром в горнолыжном комплексе "Гора Белая". Якорный объект зоны активного отдыха - горнолыжный комплекс "Гора Белая", расположенный в непосредственной близости от центра культурно-познавательного отдыха "Тагильская Лагуна". Кроме того, в рамках реализации проекта предполагается развитие мультиформатного туристского комплекса для загородного отдыха на берегу Черноисточинского водохранилища;</w:t>
      </w:r>
    </w:p>
    <w:p w:rsidR="006A1349" w:rsidRDefault="006A1349">
      <w:pPr>
        <w:pStyle w:val="ConsPlusNormal"/>
        <w:spacing w:before="220"/>
        <w:ind w:firstLine="540"/>
        <w:jc w:val="both"/>
      </w:pPr>
      <w:r>
        <w:t>зона семейного отдыха с центром в поселке Висим. Якорный объект зоны семейного отдыха - тематический парк аттракционов "Парк Горнозаводской цивилизации". Формат предполагаемой работы - масштабный парк реконструкции исторического наследия территории с ивент-программами и шоу. Площадь парка составит порядка 50 га. Аналог объекта - Puy du Fou (Франция). Главная идея объектов, расположенных в этой зоне, - позволить людям разного возраста окунуться в атмосферу разных исторических эпох в интерактивной форме. Тропы буферной зоны Висимского заповедника подходят для спокойных прогулок в лесу и созерцания дикой природы. Населенные пункты этой зоны в перспективе будут связаны между собой узкоколейной железной дорогой - аттракционом, созданным по образцу "Демидовской (Висимо-Уткинской) узкоколейки", которая была в этих местах в XIX веке. К главным объектам "второго уровня", планируемым к созданию, относятся: интерактивный музей "Музей Земли", ресторан с пивоварней, сафари-парк, конно-туристический центр "Пони-парк" и ипподром, сырное производство, животноводческая ферма с контактным зоопарком, этноагродеревня, развитый комплекс визит-центра, встроенный в исторический центр поселка Висим, глэмпинг на берегу озера Бездонное и Смородинского водохранилища, реконструкция бывшего здания завода и создание арт-площадки;</w:t>
      </w:r>
    </w:p>
    <w:p w:rsidR="006A1349" w:rsidRDefault="006A1349">
      <w:pPr>
        <w:pStyle w:val="ConsPlusNormal"/>
        <w:spacing w:before="220"/>
        <w:ind w:firstLine="540"/>
        <w:jc w:val="both"/>
      </w:pPr>
      <w:r>
        <w:t xml:space="preserve">зона природно-рекреационного отдыха с центром в деревни Усть-Утка. Якорный объект зоны природно-рекреационного отдыха - природный парк "Река Чусовая". Кроме того, в данную зону входят деревни Баронская, Харенки, поселки Еква, Сулем. Зона расположена в крайней </w:t>
      </w:r>
      <w:r>
        <w:lastRenderedPageBreak/>
        <w:t>западной точке кластера и привлекает уединенностью, выразительной природой. Здесь туристы могут испытать себя в походах разной сложности и спортивных мероприятиях на свежем воздухе.</w:t>
      </w:r>
    </w:p>
    <w:p w:rsidR="006A1349" w:rsidRDefault="006A1349">
      <w:pPr>
        <w:pStyle w:val="ConsPlusNormal"/>
        <w:spacing w:before="220"/>
        <w:ind w:firstLine="540"/>
        <w:jc w:val="both"/>
      </w:pPr>
      <w:r>
        <w:t>Для сезонных посетителей будет организовано большое количество сопутствующих объектов - веревочных парков, местных музеев. Это позволит удлинить время их пребывания (так, чтобы оно не ограничилось только сплавом или посещением природного парка в пределах одного дня).</w:t>
      </w:r>
    </w:p>
    <w:p w:rsidR="006A1349" w:rsidRDefault="006A1349">
      <w:pPr>
        <w:pStyle w:val="ConsPlusNormal"/>
        <w:spacing w:before="220"/>
        <w:ind w:firstLine="540"/>
        <w:jc w:val="both"/>
      </w:pPr>
      <w:r>
        <w:t xml:space="preserve">В Свердловской области имеются все необходимые предпосылки для реализации инвестиционного проекта по созданию туристско-рекреационного кластера "Гора Белая" в рамках государственной </w:t>
      </w:r>
      <w:hyperlink r:id="rId15"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В рамках реализации проекта по созданию туристско-рекреационного кластера "Гора Белая" планируется распределить средства федерального бюджета на софинансирование работ по строительству обеспечивающей и инженерной инфраструктуры, в том числе проведение работ по берегоукреплению, строительству сетей электро- и газоснабжения. Средства консолидированного бюджета Свердловской области (областной и местный бюджеты) планируется распределить на софинансирование работ по строительству объектов обеспечивающей и инженерной инфраструктуры, проведение работ по созданию, развитию и благоустройству объектов туристского показа. Средства внебюджетных источников планируется распределить на создание объектов туристской инфраструктуры, в том числе строительство и модернизацию средств размещения, объектов питания, аттракции, горнолыжных и культурно-развлекательных объектов, спа-комплексов и других объектов.</w:t>
      </w:r>
    </w:p>
    <w:p w:rsidR="006A1349" w:rsidRDefault="006A1349">
      <w:pPr>
        <w:pStyle w:val="ConsPlusNormal"/>
        <w:spacing w:before="220"/>
        <w:ind w:firstLine="540"/>
        <w:jc w:val="both"/>
      </w:pPr>
      <w:r>
        <w:t xml:space="preserve">Комплексный подход к реализации проекта по созданию туристско-рекреационного кластера "Гора Белая" проявляется не только в использовании для резидентов дополнительных возможностей и ресурсов, предоставляемых в рамках реализации национальных проектов, влиянии результатов заявляемого проекта на достижение результатов национальных проектов, но и в привлечении для реализации отдельных составляющих проекта бюджетных ресурсов за счет других областных государственных целевых программ. Это необходимо, поскольку общий объем финансирования и межотраслевой характер комплексного инвестиционного проекта по созданию туристско-рекреационного кластера "Гора Белая" превышают возможности </w:t>
      </w:r>
      <w:hyperlink r:id="rId16" w:history="1">
        <w:r>
          <w:rPr>
            <w:color w:val="0000FF"/>
          </w:rPr>
          <w:t>подпрограммы</w:t>
        </w:r>
      </w:hyperlink>
      <w:r>
        <w:t xml:space="preserve"> "Индустрия туризма" государственной программы Свердловской области "Повышение инвестиционной привлекательности Свердловской области до 2024 года", утвержденной Постановлением Правительства Свердловской области от 17.11.2014 N 1002-ПП "Об утверждении государственной программы Свердловской области "Повышение инвестиционной привлекательности Свердловской области до 2024 года". Например, для создания ряда линейных объектов обеспечивающей инфраструктуры (объекты газификации, теплоснабжения и электроснабжения) предполагается использование ресурсов и реализация мероприятий государственной </w:t>
      </w:r>
      <w:hyperlink r:id="rId17" w:history="1">
        <w:r>
          <w:rPr>
            <w:color w:val="0000FF"/>
          </w:rPr>
          <w:t>программы</w:t>
        </w:r>
      </w:hyperlink>
      <w:r>
        <w:t xml:space="preserve"> Свердловской области "Развитие жилищно-коммунального хозяйства и повышение энергетической эффективности в Свердловской области до 2024 года", утвержденной Постановлением Правительства Свердловской области от 29.10.2013 N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2024 года". Строительство и модернизацию спортивных объектов горнолыжного комплекса "Гора Белая" планируется осуществлять путем включения соответствующих мероприятий в государственную </w:t>
      </w:r>
      <w:hyperlink r:id="rId18" w:history="1">
        <w:r>
          <w:rPr>
            <w:color w:val="0000FF"/>
          </w:rPr>
          <w:t>программу</w:t>
        </w:r>
      </w:hyperlink>
      <w:r>
        <w:t xml:space="preserve"> Свердловской области "Развитие физической культуры и спорта в Свердловской области до 2024 года", утвержденную Постановлением Правительства Свердловской области от 29.10.2013 N 1332-ПП "Об утверждении государственной программы Свердловской области "Развитие физической культуры и спорта в Свердловской области до 2024 года". Вопросы землепользования, обустройства туристских маршрутов в охраняемых природных территориях, содержания и уборки территории кластера будут решаться через мероприятия государственной </w:t>
      </w:r>
      <w:hyperlink r:id="rId19" w:history="1">
        <w:r>
          <w:rPr>
            <w:color w:val="0000FF"/>
          </w:rPr>
          <w:t>программы</w:t>
        </w:r>
      </w:hyperlink>
      <w:r>
        <w:t xml:space="preserve"> Свердловской области "Обеспечение рационального, безопасного </w:t>
      </w:r>
      <w:r>
        <w:lastRenderedPageBreak/>
        <w:t xml:space="preserve">природопользования и развития лесного хозяйства на территории Свердловской области до 2024 года", утвержденной Постановлением Правительства Свердловской области от 20.06.2019 N 375-ПП "Об утверждении государственной программы Свердловской области "Обеспечение рационального, безопасного природопользования и развития лесного хозяйства на территории Свердловской области до 2024 года". Часть объектов капитального строительства будут возводиться на территории кластера благодаря мероприятиям государственной </w:t>
      </w:r>
      <w:hyperlink r:id="rId20" w:history="1">
        <w:r>
          <w:rPr>
            <w:color w:val="0000FF"/>
          </w:rPr>
          <w:t>программы</w:t>
        </w:r>
      </w:hyperlink>
      <w:r>
        <w:t xml:space="preserve"> Свердловской области "Реализация основных направлений государственной политики в строительном комплексе Свердловской области до 2024 года", утвержденной Постановлением Правительства Свердловской области от 24.10.2013 N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rsidR="006A1349" w:rsidRDefault="006A1349">
      <w:pPr>
        <w:pStyle w:val="ConsPlusNormal"/>
        <w:spacing w:before="220"/>
        <w:ind w:firstLine="540"/>
        <w:jc w:val="both"/>
      </w:pPr>
      <w:r>
        <w:t>Кроме того, комплексный подход в реализации проекта будет проявляться и в привлечении дополнительных финансовых инструментов, которые местные предприятия могут получить благодаря тому, что город Нижний Тагил обладает статусом монопрофильного муниципального образования;</w:t>
      </w:r>
    </w:p>
    <w:p w:rsidR="006A1349" w:rsidRDefault="006A1349">
      <w:pPr>
        <w:pStyle w:val="ConsPlusNormal"/>
        <w:spacing w:before="220"/>
        <w:ind w:firstLine="540"/>
        <w:jc w:val="both"/>
      </w:pPr>
      <w:r>
        <w:t>4) туристско-рекреационный кластер "Река Чусовая" охватывает муниципальные образования, расположенные в районе реки Чусовой (городской округ Первоуральск, городской округ Староуткинск, городской округ Ревда, Шалинский городской округ, город Нижний Тагил). Данный проект направлен на развитие, с одной стороны, активного, природного и экологического туризма (сплавы по реке Чусовой, пешие и велопрогулки, лыжные, снегоходные туры), а с другой стороны, на позиционирование культурно-исторического и индустриального наследия региона (культурно-познавательные объекты, рассказывающие об истории Горнозаводского Урала, на базе Строгановских заводов в поселках Староуткинск, Билимбай, селе Чусовое). Применение механизмов государственно-частного партнерства в рамках данного проекта позволит вовлечь в оборот объекты историко-культурного наследия Среднего Урала, что даст новый импульс развитию муниципальных образований, расположенных на территории Свердловской области, отнесенных к территории кластера.</w:t>
      </w:r>
    </w:p>
    <w:p w:rsidR="006A1349" w:rsidRDefault="006A1349">
      <w:pPr>
        <w:pStyle w:val="ConsPlusNormal"/>
        <w:spacing w:before="220"/>
        <w:ind w:firstLine="540"/>
        <w:jc w:val="both"/>
      </w:pPr>
      <w:r>
        <w:t>Якорным объектом кластера является территория природного парка "Река Чусовая".</w:t>
      </w:r>
    </w:p>
    <w:p w:rsidR="006A1349" w:rsidRDefault="006A1349">
      <w:pPr>
        <w:pStyle w:val="ConsPlusNormal"/>
        <w:spacing w:before="220"/>
        <w:ind w:firstLine="540"/>
        <w:jc w:val="both"/>
      </w:pPr>
      <w:r>
        <w:t>Данный кластер является продолжением туристско-рекреационного кластера "Гора Белая". Кластер будет интересен для любителей сплавов, пеших, водных и велосипедных маршрутов, скалолазания, экологического туризма. В то же время посетители кластера вправе рассчитывать на богатую познавательную составляющую за счет развития объектов, рассказывающих об истории становления и развития горнозаводского Урала в XVII - XIX веках, в целях просвещения и патриотического воспитания.</w:t>
      </w:r>
    </w:p>
    <w:p w:rsidR="006A1349" w:rsidRDefault="006A1349">
      <w:pPr>
        <w:pStyle w:val="ConsPlusNormal"/>
        <w:spacing w:before="220"/>
        <w:ind w:firstLine="540"/>
        <w:jc w:val="both"/>
      </w:pPr>
      <w:r>
        <w:t>В ряде опорных точек предполагается формирование объектов кластера, в частности:</w:t>
      </w:r>
    </w:p>
    <w:p w:rsidR="006A1349" w:rsidRDefault="006A1349">
      <w:pPr>
        <w:pStyle w:val="ConsPlusNormal"/>
        <w:spacing w:before="220"/>
        <w:ind w:firstLine="540"/>
        <w:jc w:val="both"/>
      </w:pPr>
      <w:r>
        <w:t>загородный туристский комплекс "Ключ Камень" в деревне Каменка;</w:t>
      </w:r>
    </w:p>
    <w:p w:rsidR="006A1349" w:rsidRDefault="006A1349">
      <w:pPr>
        <w:pStyle w:val="ConsPlusNormal"/>
        <w:spacing w:before="220"/>
        <w:ind w:firstLine="540"/>
        <w:jc w:val="both"/>
      </w:pPr>
      <w:r>
        <w:t>исторический комплекс "Наследие Строгановых" в поселке Билимбай. С учетом наличия на территории туристско-информационного центра для посетителей будут доступны информация и экскурсии по интересным местам и объектам показа;</w:t>
      </w:r>
    </w:p>
    <w:p w:rsidR="006A1349" w:rsidRDefault="006A1349">
      <w:pPr>
        <w:pStyle w:val="ConsPlusNormal"/>
        <w:spacing w:before="220"/>
        <w:ind w:firstLine="540"/>
        <w:jc w:val="both"/>
      </w:pPr>
      <w:r>
        <w:t>восстановление старого Демидовского завода и превращение его в арт-объект, галерею современного искусства.</w:t>
      </w:r>
    </w:p>
    <w:p w:rsidR="006A1349" w:rsidRDefault="006A1349">
      <w:pPr>
        <w:pStyle w:val="ConsPlusNormal"/>
        <w:spacing w:before="220"/>
        <w:ind w:firstLine="540"/>
        <w:jc w:val="both"/>
      </w:pPr>
      <w:r>
        <w:t xml:space="preserve">Ряд объектов предполагается создать с привлечением бюджетного финансирования. Проект носит межведомственный характер, обязательным условием реализации является активная вовлеченность администраций муниципальных образований, расположенных на территории Свердловской области, в том числе в части создания экспозиционных площадок в местах расположения горнозаводских пристаней (определение площадки, оформление земельных </w:t>
      </w:r>
      <w:r>
        <w:lastRenderedPageBreak/>
        <w:t>вопросов, прохождение необходимых согласительных процедур, разработка проектно-сметной документации), определения инвестиционных площадок для создания туристской инфраструктуры с формированием земельного участка, проведением землеустроительных работ, подведением инженерных сетей и коммуникаций. Данные площадки предполагается презентовать инвесторам, заинтересованным в развитии туристской инфраструктуры.</w:t>
      </w:r>
    </w:p>
    <w:p w:rsidR="006A1349" w:rsidRDefault="006A1349">
      <w:pPr>
        <w:pStyle w:val="ConsPlusNormal"/>
        <w:spacing w:before="220"/>
        <w:ind w:firstLine="540"/>
        <w:jc w:val="both"/>
      </w:pPr>
      <w:r>
        <w:t>Основным туристским продуктом, формируемым в рамках кластера, являются сплавы различной протяженности. Традиционно сплавы осуществляются либо с привлечением специализированных компаний в лице туроператоров, либо самостоятельно группами граждан. В рамках проекта наиболее перспективным видится активизация работы с туроператорами, которые могут обеспечить массовый прием туристов, в том числе за счет организации туров для жителей других регионов, наибольший уровень безопасности туристов и экологической безопасности территории кластера.</w:t>
      </w:r>
    </w:p>
    <w:p w:rsidR="006A1349" w:rsidRDefault="006A1349">
      <w:pPr>
        <w:pStyle w:val="ConsPlusNormal"/>
        <w:spacing w:before="220"/>
        <w:ind w:firstLine="540"/>
        <w:jc w:val="both"/>
      </w:pPr>
      <w:r>
        <w:t>В этой связи целесообразно определение ключевых операторов и выстраивание системы тесного взаимодействия с ними. В части продвижения сплавов предполагается сделать акцент на механизмы и инструменты, направленные на информационную и рекламную поддержку туроператоров, в том числе: организация участия на выставочных мероприятиях, организация деловых мероприятий, издание путеводителей и карт, организация презентаций для турагентств, расположенных в других субъектах Российской Федерации.</w:t>
      </w:r>
    </w:p>
    <w:p w:rsidR="006A1349" w:rsidRDefault="006A1349">
      <w:pPr>
        <w:pStyle w:val="ConsPlusNormal"/>
        <w:spacing w:before="220"/>
        <w:ind w:firstLine="540"/>
        <w:jc w:val="both"/>
      </w:pPr>
      <w:r>
        <w:t>Еще одним туристским продуктом должны стать походы, основная часть которых осуществляется организованными группами школьников и студентов. В этой связи предполагается реализовать комплекс мероприятий, направленных на информирование организаций, предоставляющих образовательные услуги и услуги по организации детского отдыха. Предполагается разработка типовых образовательных и тренировочных программ для молодежи.</w:t>
      </w:r>
    </w:p>
    <w:p w:rsidR="006A1349" w:rsidRDefault="006A1349">
      <w:pPr>
        <w:pStyle w:val="ConsPlusNormal"/>
        <w:spacing w:before="220"/>
        <w:ind w:firstLine="540"/>
        <w:jc w:val="both"/>
      </w:pPr>
      <w:r>
        <w:t>Основной аудиторией данного продукта являются самостоятельные путешественники, проживающие в крупных городах Уральского федерального округа. В связи с чем комплекс мероприятий по продвижению данных услуг кластера предполагает акцентированное взаимодействие со средствами массовой информации, различными сообществами велосипедистов, проведение соревнований, велопробегов и коллективных велоэкскурсий.</w:t>
      </w:r>
    </w:p>
    <w:p w:rsidR="006A1349" w:rsidRDefault="006A1349">
      <w:pPr>
        <w:pStyle w:val="ConsPlusNormal"/>
        <w:spacing w:before="220"/>
        <w:ind w:firstLine="540"/>
        <w:jc w:val="both"/>
      </w:pPr>
      <w:r>
        <w:t>В целях обеспечения всесезонного графика работы объектов кластера в качестве туристских продуктов предполагается активное развитие снегоходных туров. Число собственников снегоходной техники в Российской Федерации ежегодно увеличивается. Любители данного вида отдыха объединяются в группы и самостоятельно организуют свои путешествия. В связи с этим при продвижении возможностей кластера для снегоходных туров целесообразно выстраивание постоянного тесного взаимодействия с данным сообществом и проведение тематических сборов и соревнований.</w:t>
      </w:r>
    </w:p>
    <w:p w:rsidR="006A1349" w:rsidRDefault="006A1349">
      <w:pPr>
        <w:pStyle w:val="ConsPlusNormal"/>
        <w:spacing w:before="220"/>
        <w:ind w:firstLine="540"/>
        <w:jc w:val="both"/>
      </w:pPr>
      <w:r>
        <w:t>Создаваемые в рамках кластера туристские комплексы на опорных точках должны стать объектами для загородного семейного отдыха жителей городов Екатеринбурга, Нижний Тагил, Первоуральска, Ревды;</w:t>
      </w:r>
    </w:p>
    <w:p w:rsidR="006A1349" w:rsidRDefault="006A1349">
      <w:pPr>
        <w:pStyle w:val="ConsPlusNormal"/>
        <w:spacing w:before="220"/>
        <w:ind w:firstLine="540"/>
        <w:jc w:val="both"/>
      </w:pPr>
      <w:r>
        <w:t>5) туристско-паломнический кластер "Верхотурье" охватывает территорию города Верхотурья, села Меркушино.</w:t>
      </w:r>
    </w:p>
    <w:p w:rsidR="006A1349" w:rsidRDefault="006A1349">
      <w:pPr>
        <w:pStyle w:val="ConsPlusNormal"/>
        <w:spacing w:before="220"/>
        <w:ind w:firstLine="540"/>
        <w:jc w:val="both"/>
      </w:pPr>
      <w:r>
        <w:t>Город Верхотурье является неофициальной "духовной столицей Урала", одним из исторических городов Свердловской области с удивительной архитектурой. Среди якорных объектов туристского показа - единственный кремль на Среднем Урале и самый маленький в Российской Федерации (Верхотурский кремль). Комплекс Верхотурского кремля включает в себя Свято-Троицкий собор, Дом воеводы, Приказные палаты, Уездное казначейство, Государевы амбары и Поварню. Объекты данных территорий поражают своей красотой и привлекают тысячи паломников и туристов.</w:t>
      </w:r>
    </w:p>
    <w:p w:rsidR="006A1349" w:rsidRDefault="006A1349">
      <w:pPr>
        <w:pStyle w:val="ConsPlusNormal"/>
        <w:spacing w:before="220"/>
        <w:ind w:firstLine="540"/>
        <w:jc w:val="both"/>
      </w:pPr>
      <w:r>
        <w:lastRenderedPageBreak/>
        <w:t>Для эффективного и гармоничного развития кластера необходимо:</w:t>
      </w:r>
    </w:p>
    <w:p w:rsidR="006A1349" w:rsidRDefault="006A1349">
      <w:pPr>
        <w:pStyle w:val="ConsPlusNormal"/>
        <w:spacing w:before="220"/>
        <w:ind w:firstLine="540"/>
        <w:jc w:val="both"/>
      </w:pPr>
      <w:r>
        <w:t>развитие туристской инфраструктуры в местах концентрации паломников и гостей, в том числе строительство новых средств размещения, объектов общественного питания, благоустройство зон отдыха паломников (в зоне кластера расположено около 6 средств размещения и 7 объектов питания, число которых должно вырасти не менее чем в 2 раза, что создаст возможности для формирования многодневных туристско-паломнических маршрутов);</w:t>
      </w:r>
    </w:p>
    <w:p w:rsidR="006A1349" w:rsidRDefault="006A1349">
      <w:pPr>
        <w:pStyle w:val="ConsPlusNormal"/>
        <w:spacing w:before="220"/>
        <w:ind w:firstLine="540"/>
        <w:jc w:val="both"/>
      </w:pPr>
      <w:r>
        <w:t>продвижение событийных мероприятий, проводимых в городе Верхотурье и на прилегающих к нему территориях кластера, федеральных и региональных туристских порталах, крупных региональных, российских и международных выставках.</w:t>
      </w:r>
    </w:p>
    <w:p w:rsidR="006A1349" w:rsidRDefault="006A1349">
      <w:pPr>
        <w:pStyle w:val="ConsPlusNormal"/>
        <w:spacing w:before="220"/>
        <w:ind w:firstLine="540"/>
        <w:jc w:val="both"/>
      </w:pPr>
      <w:r>
        <w:t>Свердловская область характеризуется наличием мест и храмовых центров, связанных с важными историческими событиями общечеловеческого и религиозного характера.</w:t>
      </w:r>
    </w:p>
    <w:p w:rsidR="006A1349" w:rsidRDefault="006A1349">
      <w:pPr>
        <w:pStyle w:val="ConsPlusNormal"/>
        <w:spacing w:before="220"/>
        <w:ind w:firstLine="540"/>
        <w:jc w:val="both"/>
      </w:pPr>
      <w:r>
        <w:t>Кластер будет включать "объекты синергии", которые гармонично впишутся в гостевые паломнические маршруты Свердловской области, в том числе объекты, расположенные в городе Екатеринбурге, являющемся местом сосредоточения важных духовных объектов федерального масштаба и массового паломничества в течение всего года (к примеру, в Царские дни Храм-на-Крови и Монастырь "Ганина Яма" посещают до 100 тыс. паломников со всего мира, которые проходят самым масштабным в Российской Федерации Крестным ходом), объекты, расположенные в городе Алапаевске, являющемся местом массового паломничества к Напольной школе-музею, Монастырю Новомучеников и исповедников Церкви Русской, другим историческим объектам в этом городе, объекты других городов Свердловской области, интересные с точки зрения паломнического туризма.</w:t>
      </w:r>
    </w:p>
    <w:p w:rsidR="006A1349" w:rsidRDefault="006A1349">
      <w:pPr>
        <w:pStyle w:val="ConsPlusNormal"/>
        <w:spacing w:before="220"/>
        <w:ind w:firstLine="540"/>
        <w:jc w:val="both"/>
      </w:pPr>
      <w:r>
        <w:t>Реализация данных масштабных проектов, отражающих уникальность и специфику региона, рассчитана на период до 2028 года и позволит обеспечить продвижение туристского потенциала территории, повысить узнаваемость Свердловской области среди российских и иностранных туристов.</w:t>
      </w:r>
    </w:p>
    <w:p w:rsidR="006A1349" w:rsidRDefault="006A1349">
      <w:pPr>
        <w:pStyle w:val="ConsPlusNormal"/>
        <w:spacing w:before="220"/>
        <w:ind w:firstLine="540"/>
        <w:jc w:val="both"/>
      </w:pPr>
      <w:r>
        <w:t>Кроме того, на период до 2035 года целесообразно популяризировать туристский потенциал южных, северных и восточных территорий Свердловской области:</w:t>
      </w:r>
    </w:p>
    <w:p w:rsidR="006A1349" w:rsidRDefault="006A1349">
      <w:pPr>
        <w:pStyle w:val="ConsPlusNormal"/>
        <w:spacing w:before="220"/>
        <w:ind w:firstLine="540"/>
        <w:jc w:val="both"/>
      </w:pPr>
      <w:r>
        <w:t>1) развитие "северного куста" предполагает охват территорий муниципальных образований, расположенных на территории Свердловской области (по долготе от Кушвинского городского округа до Ивдельского городского округа). Позиционирование северных территорий Свердловской области возможно путем организации разнообразного активного отдыха, развития активного и приключенческого туризма, что обусловлено наличием горных рельефов с заметными перепадами высот, красивых ландшафтов. Среди знаковых якорных природных объектов, способных генерировать значительный туристский поток, - горные массивы Конжаковский камень, Кумба, Качканар, гора Маньпупунер, гора Отортен (самая высокая точка Северного Урала), перевал Дятлова и другие. Знаковым объектом, популяризирующим развитие этнографического туризма, может стать посещение туристами лесных поселений коренных малочисленных народов Севера (манси), проживающих на территории Ивдельского городского округа, с целью знакомства с их национальной культурой, традициями и обычаями.</w:t>
      </w:r>
    </w:p>
    <w:p w:rsidR="006A1349" w:rsidRDefault="006A1349">
      <w:pPr>
        <w:pStyle w:val="ConsPlusNormal"/>
        <w:spacing w:before="220"/>
        <w:ind w:firstLine="540"/>
        <w:jc w:val="both"/>
      </w:pPr>
      <w:r>
        <w:t>Дополнительные возможности для развития северных территорий создают объекты туристско-рекреационного кластера "Верхотурье", а также объекты аутентичного промышленного туризма, например, музей горной машинерии под открытым небом в городе Краснотурьинске.</w:t>
      </w:r>
    </w:p>
    <w:p w:rsidR="006A1349" w:rsidRDefault="006A1349">
      <w:pPr>
        <w:pStyle w:val="ConsPlusNormal"/>
        <w:spacing w:before="220"/>
        <w:ind w:firstLine="540"/>
        <w:jc w:val="both"/>
      </w:pPr>
      <w:r>
        <w:t xml:space="preserve">С целью благоустройства территории объектов туристского показа и достопримечательностей "северного куста" предполагается на местном уровне определение перечня туристских площадок и объектов, интересных для посещения туристов, на региональном уровне - предоставление субсидий на развитие данных объектов и реализацию проектов в сфере </w:t>
      </w:r>
      <w:r>
        <w:lastRenderedPageBreak/>
        <w:t>туризма, поддержка и продвижение объектов и событийных мероприятий;</w:t>
      </w:r>
    </w:p>
    <w:p w:rsidR="006A1349" w:rsidRDefault="006A1349">
      <w:pPr>
        <w:pStyle w:val="ConsPlusNormal"/>
        <w:spacing w:before="220"/>
        <w:ind w:firstLine="540"/>
        <w:jc w:val="both"/>
      </w:pPr>
      <w:r>
        <w:t>2) развитие "южного куста" предполагает охват муниципальных образований, расположенных на территории Свердловской области (в широте от городского округа Красноуфимск до Талицкого городского округа). Данные территории Свердловской области располагают значительным потенциалом с точки зрения позиционирования региона в качестве территории, благоприятной для рекреационно-оздоровительного отдыха. Среди "якорных объектов" территории - природный парк "Оленьи ручьи", государственное бюджетное учреждение здравоохранения Свердловской области "Областной специализированный центр медицинской реабилитации "Санаторий Обуховский", государственное автономное учреждение здравоохранения Свердловской области "Областная специализированная больница медицинской реабилитации "Маян", другие объекты, доступные для организации семейного отдыха. Для развития данного кластера необходима реализация комплекса мероприятий, направленных на:</w:t>
      </w:r>
    </w:p>
    <w:p w:rsidR="006A1349" w:rsidRDefault="006A1349">
      <w:pPr>
        <w:pStyle w:val="ConsPlusNormal"/>
        <w:spacing w:before="220"/>
        <w:ind w:firstLine="540"/>
        <w:jc w:val="both"/>
      </w:pPr>
      <w:r>
        <w:t>определение и дальнейшую эксплуатацию месторождений природных минеральных вод, создание на их основе объектов оздоровительного туризма (санаториев, баз отдыха);</w:t>
      </w:r>
    </w:p>
    <w:p w:rsidR="006A1349" w:rsidRDefault="006A1349">
      <w:pPr>
        <w:pStyle w:val="ConsPlusNormal"/>
        <w:spacing w:before="220"/>
        <w:ind w:firstLine="540"/>
        <w:jc w:val="both"/>
      </w:pPr>
      <w:r>
        <w:t>развитие инфраструктуры природного парка "Оленьи ручьи" (благоустройство туристских троп и маршрутов, создание площадок и зон отдыха). Важным элементом, способствующим привлекательности данной территории для массового туриста, - выделение на прилегающей территории природного парка "Оленьи ручьи" площадок для размещения объектов туристской инфраструктуры - средств размещения, объектов общественного питания, объектов аттракции;</w:t>
      </w:r>
    </w:p>
    <w:p w:rsidR="006A1349" w:rsidRDefault="006A1349">
      <w:pPr>
        <w:pStyle w:val="ConsPlusNormal"/>
        <w:spacing w:before="220"/>
        <w:ind w:firstLine="540"/>
        <w:jc w:val="both"/>
      </w:pPr>
      <w:r>
        <w:t>3) развитие "восточного куста" предполагает охват территорий муниципальных образований, расположенных на территории Свердловской области (Гаринский городской округ, Новолялинский городской округ, Байкаловский муниципальный район, Пышминский городской округ, Тугулымский городской округ, Таборинский городской округ, Талицкий городской округ). Дополнительный интерес для туристов представляет целый ряд привлекательных с точки зрения исторической, географической и природной специфики событий, мест (неофициальная граница "Россия-Сибирь", родина первого Президента России Б.Н. Ельцина, родина Павлика Морозова).</w:t>
      </w:r>
    </w:p>
    <w:p w:rsidR="006A1349" w:rsidRDefault="006A1349">
      <w:pPr>
        <w:pStyle w:val="ConsPlusNormal"/>
        <w:spacing w:before="220"/>
        <w:ind w:firstLine="540"/>
        <w:jc w:val="both"/>
      </w:pPr>
      <w:r>
        <w:t>Восточные территории Свердловской области располагают богатым запасом природных объектов, что создает перспективы для развития приключенческого, охотничьего, рыболовного видов туризма, что может способствовать дополнительному стимулу к развитию ныне депрессивных территорий. Кроме того, данные территории расположены в непосредственной близости от Тюменской области и Ханты-Мансийского автономного округа - Югры, что создает перспективы платежеспособного спроса на формируемые туристские продукты.</w:t>
      </w:r>
    </w:p>
    <w:p w:rsidR="006A1349" w:rsidRDefault="006A1349">
      <w:pPr>
        <w:pStyle w:val="ConsPlusNormal"/>
        <w:spacing w:before="220"/>
        <w:ind w:firstLine="540"/>
        <w:jc w:val="both"/>
      </w:pPr>
      <w:r>
        <w:t>На территории данного кластера необходимо формирование "якорных объектов" - точек притяжения туристов, которые будут генерировать основной туристский поток. Это требует на первоначальном этапе проведения дополнительных исследований на предмет определения исторически значимых объектов туристского показа, опроса среди жителей Свердловской области, экспертов, работающих в сфере туризма, на предмет определения существующих и целесообразных с точки зрения создания узловых точек притяжения.</w:t>
      </w:r>
    </w:p>
    <w:p w:rsidR="006A1349" w:rsidRDefault="006A1349">
      <w:pPr>
        <w:pStyle w:val="ConsPlusNormal"/>
        <w:spacing w:before="220"/>
        <w:ind w:firstLine="540"/>
        <w:jc w:val="both"/>
      </w:pPr>
      <w:r>
        <w:t>Каждый из туристских кластеров, определенных Стратегией, целесообразно разбить на этапы, исходя из приоритетности и проработанности каждого из проектов в комплексной привязке к территории Свердловской области.</w:t>
      </w:r>
    </w:p>
    <w:p w:rsidR="006A1349" w:rsidRDefault="006A1349">
      <w:pPr>
        <w:pStyle w:val="ConsPlusNormal"/>
        <w:spacing w:before="220"/>
        <w:ind w:firstLine="540"/>
        <w:jc w:val="both"/>
      </w:pPr>
      <w:r>
        <w:t>Приоритеты "первого уровня":</w:t>
      </w:r>
    </w:p>
    <w:p w:rsidR="006A1349" w:rsidRDefault="006A1349">
      <w:pPr>
        <w:pStyle w:val="ConsPlusNormal"/>
        <w:spacing w:before="220"/>
        <w:ind w:firstLine="540"/>
        <w:jc w:val="both"/>
      </w:pPr>
      <w:r>
        <w:t>1) реализуемые кластерные инициативы в сфере туризма: автотуристский кластер "Самоцветное кольцо Урала";</w:t>
      </w:r>
    </w:p>
    <w:p w:rsidR="006A1349" w:rsidRDefault="006A1349">
      <w:pPr>
        <w:pStyle w:val="ConsPlusNormal"/>
        <w:spacing w:before="220"/>
        <w:ind w:firstLine="540"/>
        <w:jc w:val="both"/>
      </w:pPr>
      <w:r>
        <w:t>2) перспективные и наиболее проработанные кластерные инициативы в сфере туризма: туристско-рекреационный кластер "Гора Белая".</w:t>
      </w:r>
    </w:p>
    <w:p w:rsidR="006A1349" w:rsidRDefault="006A1349">
      <w:pPr>
        <w:pStyle w:val="ConsPlusNormal"/>
        <w:spacing w:before="220"/>
        <w:ind w:firstLine="540"/>
        <w:jc w:val="both"/>
      </w:pPr>
      <w:r>
        <w:lastRenderedPageBreak/>
        <w:t>Приоритеты "второго уровня":</w:t>
      </w:r>
    </w:p>
    <w:p w:rsidR="006A1349" w:rsidRDefault="006A1349">
      <w:pPr>
        <w:pStyle w:val="ConsPlusNormal"/>
        <w:spacing w:before="220"/>
        <w:ind w:firstLine="540"/>
        <w:jc w:val="both"/>
      </w:pPr>
      <w:r>
        <w:t>1) экотуристский кластер "Река Чусовая";</w:t>
      </w:r>
    </w:p>
    <w:p w:rsidR="006A1349" w:rsidRDefault="006A1349">
      <w:pPr>
        <w:pStyle w:val="ConsPlusNormal"/>
        <w:spacing w:before="220"/>
        <w:ind w:firstLine="540"/>
        <w:jc w:val="both"/>
      </w:pPr>
      <w:r>
        <w:t>2) туристско-паломнический кластер "Верхотурье";</w:t>
      </w:r>
    </w:p>
    <w:p w:rsidR="006A1349" w:rsidRDefault="006A1349">
      <w:pPr>
        <w:pStyle w:val="ConsPlusNormal"/>
        <w:spacing w:before="220"/>
        <w:ind w:firstLine="540"/>
        <w:jc w:val="both"/>
      </w:pPr>
      <w:r>
        <w:t>3) туристско-рекреационный кластер Екатеринбургской агломерации, включающий туристско-рекреационный комплекс "Екатеринбург - Европа - Азия" и туристско-рекреационный кластер "Большая Сысерть".</w:t>
      </w:r>
    </w:p>
    <w:p w:rsidR="006A1349" w:rsidRDefault="006A1349">
      <w:pPr>
        <w:pStyle w:val="ConsPlusNormal"/>
        <w:spacing w:before="220"/>
        <w:ind w:firstLine="540"/>
        <w:jc w:val="both"/>
      </w:pPr>
      <w:r>
        <w:t>К приоритетам "третьего уровня" относится развитие северного, южного и восточного "кустов".</w:t>
      </w:r>
    </w:p>
    <w:p w:rsidR="006A1349" w:rsidRDefault="006A1349">
      <w:pPr>
        <w:pStyle w:val="ConsPlusNormal"/>
        <w:spacing w:before="220"/>
        <w:ind w:firstLine="540"/>
        <w:jc w:val="both"/>
      </w:pPr>
      <w:r>
        <w:t>Кроме того, для Свердловской области возможна реализация кластерных инициатив в рамках проведения крупных мероприятий в сфере туризма (например, проведение "Дня туриста на Большом Урале" по аналогии с практикой, реализующейся на территории Алтайского края ("Большой Алтай")).</w:t>
      </w:r>
    </w:p>
    <w:p w:rsidR="006A1349" w:rsidRDefault="006A1349">
      <w:pPr>
        <w:pStyle w:val="ConsPlusNormal"/>
        <w:jc w:val="both"/>
      </w:pPr>
    </w:p>
    <w:p w:rsidR="006A1349" w:rsidRDefault="006A1349">
      <w:pPr>
        <w:pStyle w:val="ConsPlusTitle"/>
        <w:jc w:val="center"/>
        <w:outlineLvl w:val="2"/>
      </w:pPr>
      <w:r>
        <w:t>Подраздел 2.3. ЦЕЛЬ СТРАТЕГИИ</w:t>
      </w:r>
    </w:p>
    <w:p w:rsidR="006A1349" w:rsidRDefault="006A1349">
      <w:pPr>
        <w:pStyle w:val="ConsPlusNormal"/>
        <w:jc w:val="both"/>
      </w:pPr>
    </w:p>
    <w:p w:rsidR="006A1349" w:rsidRDefault="006A1349">
      <w:pPr>
        <w:pStyle w:val="ConsPlusNormal"/>
        <w:ind w:firstLine="540"/>
        <w:jc w:val="both"/>
      </w:pPr>
      <w:r>
        <w:t>Цель Стратегии - формирование к 2035 году современной конкурентоспособной туристской индустрии, что обеспечит положение Свердловской области в числе лидеров среди субъектов Российской Федерации по ключевым показателям в сфере туризма и гостеприимства, а также будет способствовать увеличению туристского потока в Свердловскую область не менее чем на 50% к уровню 2018 года.</w:t>
      </w:r>
    </w:p>
    <w:p w:rsidR="006A1349" w:rsidRDefault="006A1349">
      <w:pPr>
        <w:pStyle w:val="ConsPlusNormal"/>
        <w:jc w:val="both"/>
      </w:pPr>
    </w:p>
    <w:p w:rsidR="006A1349" w:rsidRDefault="006A1349">
      <w:pPr>
        <w:pStyle w:val="ConsPlusTitle"/>
        <w:jc w:val="center"/>
        <w:outlineLvl w:val="2"/>
      </w:pPr>
      <w:r>
        <w:t>Подраздел 2.4. ЗАДАЧИ СТРАТЕГИИ</w:t>
      </w:r>
    </w:p>
    <w:p w:rsidR="006A1349" w:rsidRDefault="006A1349">
      <w:pPr>
        <w:pStyle w:val="ConsPlusNormal"/>
        <w:jc w:val="both"/>
      </w:pPr>
    </w:p>
    <w:p w:rsidR="006A1349" w:rsidRDefault="006A1349">
      <w:pPr>
        <w:pStyle w:val="ConsPlusTitle"/>
        <w:jc w:val="center"/>
        <w:outlineLvl w:val="3"/>
      </w:pPr>
      <w:r>
        <w:t>Глава 1. ПЕРЕЧЕНЬ ЗАДАЧ СТРАТЕГИИ</w:t>
      </w:r>
    </w:p>
    <w:p w:rsidR="006A1349" w:rsidRDefault="006A1349">
      <w:pPr>
        <w:pStyle w:val="ConsPlusNormal"/>
        <w:jc w:val="both"/>
      </w:pPr>
    </w:p>
    <w:p w:rsidR="006A1349" w:rsidRDefault="006A1349">
      <w:pPr>
        <w:pStyle w:val="ConsPlusNormal"/>
        <w:ind w:firstLine="540"/>
        <w:jc w:val="both"/>
      </w:pPr>
      <w:r>
        <w:t>Перечень задач Стратегии, методы их решения и планируемые результаты представлены в таблице 8.</w:t>
      </w:r>
    </w:p>
    <w:p w:rsidR="006A1349" w:rsidRDefault="006A1349">
      <w:pPr>
        <w:pStyle w:val="ConsPlusNormal"/>
        <w:jc w:val="both"/>
      </w:pPr>
    </w:p>
    <w:p w:rsidR="006A1349" w:rsidRDefault="006A1349">
      <w:pPr>
        <w:pStyle w:val="ConsPlusNormal"/>
        <w:jc w:val="right"/>
        <w:outlineLvl w:val="4"/>
      </w:pPr>
      <w:r>
        <w:t>Таблица 8</w:t>
      </w:r>
    </w:p>
    <w:p w:rsidR="006A1349" w:rsidRDefault="006A1349">
      <w:pPr>
        <w:pStyle w:val="ConsPlusNormal"/>
        <w:jc w:val="both"/>
      </w:pPr>
    </w:p>
    <w:p w:rsidR="006A1349" w:rsidRDefault="006A1349">
      <w:pPr>
        <w:pStyle w:val="ConsPlusTitle"/>
        <w:jc w:val="center"/>
      </w:pPr>
      <w:r>
        <w:t>ОСНОВНЫЕ МЕРОПРИЯТИЯ,</w:t>
      </w:r>
    </w:p>
    <w:p w:rsidR="006A1349" w:rsidRDefault="006A1349">
      <w:pPr>
        <w:pStyle w:val="ConsPlusTitle"/>
        <w:jc w:val="center"/>
      </w:pPr>
      <w:r>
        <w:t>ОСУЩЕСТВЛЯЕМЫЕ В РАМКАХ РЕАЛИЗАЦИИ СТРАТЕГИИ</w:t>
      </w:r>
    </w:p>
    <w:p w:rsidR="006A1349" w:rsidRDefault="006A1349">
      <w:pPr>
        <w:pStyle w:val="ConsPlusNormal"/>
        <w:jc w:val="both"/>
      </w:pPr>
    </w:p>
    <w:p w:rsidR="006A1349" w:rsidRDefault="006A1349">
      <w:pPr>
        <w:sectPr w:rsidR="006A134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3685"/>
        <w:gridCol w:w="3855"/>
        <w:gridCol w:w="1531"/>
        <w:gridCol w:w="3572"/>
      </w:tblGrid>
      <w:tr w:rsidR="006A1349">
        <w:tc>
          <w:tcPr>
            <w:tcW w:w="907" w:type="dxa"/>
          </w:tcPr>
          <w:p w:rsidR="006A1349" w:rsidRDefault="006A1349">
            <w:pPr>
              <w:pStyle w:val="ConsPlusNormal"/>
              <w:jc w:val="center"/>
            </w:pPr>
            <w:r>
              <w:lastRenderedPageBreak/>
              <w:t>Номер строки</w:t>
            </w:r>
          </w:p>
        </w:tc>
        <w:tc>
          <w:tcPr>
            <w:tcW w:w="3685" w:type="dxa"/>
          </w:tcPr>
          <w:p w:rsidR="006A1349" w:rsidRDefault="006A1349">
            <w:pPr>
              <w:pStyle w:val="ConsPlusNormal"/>
              <w:jc w:val="center"/>
            </w:pPr>
            <w:r>
              <w:t>Метод (основные мероприятия)</w:t>
            </w:r>
          </w:p>
        </w:tc>
        <w:tc>
          <w:tcPr>
            <w:tcW w:w="3855" w:type="dxa"/>
          </w:tcPr>
          <w:p w:rsidR="006A1349" w:rsidRDefault="006A1349">
            <w:pPr>
              <w:pStyle w:val="ConsPlusNormal"/>
              <w:jc w:val="center"/>
            </w:pPr>
            <w:r>
              <w:t>Результат реализации мероприятия</w:t>
            </w:r>
          </w:p>
        </w:tc>
        <w:tc>
          <w:tcPr>
            <w:tcW w:w="1531" w:type="dxa"/>
          </w:tcPr>
          <w:p w:rsidR="006A1349" w:rsidRDefault="006A1349">
            <w:pPr>
              <w:pStyle w:val="ConsPlusNormal"/>
              <w:jc w:val="center"/>
            </w:pPr>
            <w:r>
              <w:t>Срок реализации мероприятия</w:t>
            </w:r>
          </w:p>
        </w:tc>
        <w:tc>
          <w:tcPr>
            <w:tcW w:w="3572" w:type="dxa"/>
          </w:tcPr>
          <w:p w:rsidR="006A1349" w:rsidRDefault="006A1349">
            <w:pPr>
              <w:pStyle w:val="ConsPlusNormal"/>
              <w:jc w:val="center"/>
            </w:pPr>
            <w:r>
              <w:t>Ключевые показатели (критические точки), на решение которых направлена задача (мероприятие)</w:t>
            </w:r>
          </w:p>
        </w:tc>
      </w:tr>
      <w:tr w:rsidR="006A1349">
        <w:tc>
          <w:tcPr>
            <w:tcW w:w="907" w:type="dxa"/>
          </w:tcPr>
          <w:p w:rsidR="006A1349" w:rsidRDefault="006A1349">
            <w:pPr>
              <w:pStyle w:val="ConsPlusNormal"/>
              <w:jc w:val="center"/>
            </w:pPr>
            <w:r>
              <w:t>1</w:t>
            </w:r>
          </w:p>
        </w:tc>
        <w:tc>
          <w:tcPr>
            <w:tcW w:w="3685" w:type="dxa"/>
          </w:tcPr>
          <w:p w:rsidR="006A1349" w:rsidRDefault="006A1349">
            <w:pPr>
              <w:pStyle w:val="ConsPlusNormal"/>
              <w:jc w:val="center"/>
            </w:pPr>
            <w:r>
              <w:t>2</w:t>
            </w:r>
          </w:p>
        </w:tc>
        <w:tc>
          <w:tcPr>
            <w:tcW w:w="3855" w:type="dxa"/>
          </w:tcPr>
          <w:p w:rsidR="006A1349" w:rsidRDefault="006A1349">
            <w:pPr>
              <w:pStyle w:val="ConsPlusNormal"/>
              <w:jc w:val="center"/>
            </w:pPr>
            <w:r>
              <w:t>3</w:t>
            </w:r>
          </w:p>
        </w:tc>
        <w:tc>
          <w:tcPr>
            <w:tcW w:w="1531" w:type="dxa"/>
          </w:tcPr>
          <w:p w:rsidR="006A1349" w:rsidRDefault="006A1349">
            <w:pPr>
              <w:pStyle w:val="ConsPlusNormal"/>
              <w:jc w:val="center"/>
            </w:pPr>
            <w:r>
              <w:t>4</w:t>
            </w:r>
          </w:p>
        </w:tc>
        <w:tc>
          <w:tcPr>
            <w:tcW w:w="3572" w:type="dxa"/>
          </w:tcPr>
          <w:p w:rsidR="006A1349" w:rsidRDefault="006A1349">
            <w:pPr>
              <w:pStyle w:val="ConsPlusNormal"/>
              <w:jc w:val="center"/>
            </w:pPr>
            <w:r>
              <w:t>5</w:t>
            </w:r>
          </w:p>
        </w:tc>
      </w:tr>
      <w:tr w:rsidR="006A1349">
        <w:tc>
          <w:tcPr>
            <w:tcW w:w="907" w:type="dxa"/>
          </w:tcPr>
          <w:p w:rsidR="006A1349" w:rsidRDefault="006A1349">
            <w:pPr>
              <w:pStyle w:val="ConsPlusNormal"/>
              <w:jc w:val="center"/>
            </w:pPr>
            <w:r>
              <w:t>1.</w:t>
            </w:r>
          </w:p>
        </w:tc>
        <w:tc>
          <w:tcPr>
            <w:tcW w:w="12643" w:type="dxa"/>
            <w:gridSpan w:val="4"/>
          </w:tcPr>
          <w:p w:rsidR="006A1349" w:rsidRDefault="006A1349">
            <w:pPr>
              <w:pStyle w:val="ConsPlusNormal"/>
              <w:jc w:val="center"/>
              <w:outlineLvl w:val="5"/>
            </w:pPr>
            <w:r>
              <w:t>Задача 1. Формирование доступной и комфортной туристской среды, создание и развитие туристской инфраструктуры</w:t>
            </w:r>
          </w:p>
        </w:tc>
      </w:tr>
      <w:tr w:rsidR="006A1349">
        <w:tc>
          <w:tcPr>
            <w:tcW w:w="907" w:type="dxa"/>
          </w:tcPr>
          <w:p w:rsidR="006A1349" w:rsidRDefault="006A1349">
            <w:pPr>
              <w:pStyle w:val="ConsPlusNormal"/>
              <w:jc w:val="center"/>
            </w:pPr>
            <w:r>
              <w:t>2.</w:t>
            </w:r>
          </w:p>
        </w:tc>
        <w:tc>
          <w:tcPr>
            <w:tcW w:w="3685" w:type="dxa"/>
          </w:tcPr>
          <w:p w:rsidR="006A1349" w:rsidRDefault="006A1349">
            <w:pPr>
              <w:pStyle w:val="ConsPlusNormal"/>
            </w:pPr>
            <w:r>
              <w:t>Развитие туристско-рекреационного кластера "Гора Белая"</w:t>
            </w:r>
          </w:p>
        </w:tc>
        <w:tc>
          <w:tcPr>
            <w:tcW w:w="3855" w:type="dxa"/>
            <w:vMerge w:val="restart"/>
          </w:tcPr>
          <w:p w:rsidR="006A1349" w:rsidRDefault="006A1349">
            <w:pPr>
              <w:pStyle w:val="ConsPlusNormal"/>
            </w:pPr>
            <w:r>
              <w:t>создание туристско-рекреационных кластеров на территории Свердловской области</w:t>
            </w:r>
          </w:p>
        </w:tc>
        <w:tc>
          <w:tcPr>
            <w:tcW w:w="1531" w:type="dxa"/>
            <w:vMerge w:val="restart"/>
            <w:tcBorders>
              <w:bottom w:val="nil"/>
            </w:tcBorders>
          </w:tcPr>
          <w:p w:rsidR="006A1349" w:rsidRDefault="006A1349">
            <w:pPr>
              <w:pStyle w:val="ConsPlusNormal"/>
              <w:jc w:val="center"/>
            </w:pPr>
            <w:r>
              <w:t>2017 - 2035 годы</w:t>
            </w:r>
          </w:p>
        </w:tc>
        <w:tc>
          <w:tcPr>
            <w:tcW w:w="3572" w:type="dxa"/>
            <w:vMerge w:val="restart"/>
            <w:tcBorders>
              <w:bottom w:val="nil"/>
            </w:tcBorders>
          </w:tcPr>
          <w:p w:rsidR="006A1349" w:rsidRDefault="006A1349">
            <w:pPr>
              <w:pStyle w:val="ConsPlusNormal"/>
            </w:pPr>
            <w:r>
              <w:t>1) объем инвестиций в основной капитал по видам деятельности "Деятельность гостиниц и предприятий общественного питания", "Деятельность в области культуры, спорта, организации досуга и развлечений";</w:t>
            </w:r>
          </w:p>
          <w:p w:rsidR="006A1349" w:rsidRDefault="006A1349">
            <w:pPr>
              <w:pStyle w:val="ConsPlusNormal"/>
            </w:pPr>
            <w:r>
              <w:t>2) уровень загрузки коллективных средств размещения;</w:t>
            </w:r>
          </w:p>
          <w:p w:rsidR="006A1349" w:rsidRDefault="006A1349">
            <w:pPr>
              <w:pStyle w:val="ConsPlusNormal"/>
            </w:pPr>
            <w:r>
              <w:t>3) объем платных услуг гостиниц и прочих мест для временного проживания;</w:t>
            </w:r>
          </w:p>
          <w:p w:rsidR="006A1349" w:rsidRDefault="006A1349">
            <w:pPr>
              <w:pStyle w:val="ConsPlusNormal"/>
            </w:pPr>
            <w:r>
              <w:t>4) объем платных услуг санаторно-курортных организаций;</w:t>
            </w:r>
          </w:p>
          <w:p w:rsidR="006A1349" w:rsidRDefault="006A1349">
            <w:pPr>
              <w:pStyle w:val="ConsPlusNormal"/>
            </w:pPr>
            <w:r>
              <w:t>5) объем платных туристских услуг (услуг туристических агентств и прочих организаций, предоставляющих услуги в сфере туризма);</w:t>
            </w:r>
          </w:p>
          <w:p w:rsidR="006A1349" w:rsidRDefault="006A1349">
            <w:pPr>
              <w:pStyle w:val="ConsPlusNormal"/>
            </w:pPr>
            <w:r>
              <w:t>6) численность размещенных лиц в коллективных средствах размещения;</w:t>
            </w:r>
          </w:p>
          <w:p w:rsidR="006A1349" w:rsidRDefault="006A1349">
            <w:pPr>
              <w:pStyle w:val="ConsPlusNormal"/>
            </w:pPr>
            <w:r>
              <w:t>7) число ночевок в коллективных средствах размещения</w:t>
            </w:r>
          </w:p>
        </w:tc>
      </w:tr>
      <w:tr w:rsidR="006A1349">
        <w:tc>
          <w:tcPr>
            <w:tcW w:w="907" w:type="dxa"/>
          </w:tcPr>
          <w:p w:rsidR="006A1349" w:rsidRDefault="006A1349">
            <w:pPr>
              <w:pStyle w:val="ConsPlusNormal"/>
              <w:jc w:val="center"/>
            </w:pPr>
            <w:r>
              <w:t>3.</w:t>
            </w:r>
          </w:p>
        </w:tc>
        <w:tc>
          <w:tcPr>
            <w:tcW w:w="3685" w:type="dxa"/>
          </w:tcPr>
          <w:p w:rsidR="006A1349" w:rsidRDefault="006A1349">
            <w:pPr>
              <w:pStyle w:val="ConsPlusNormal"/>
            </w:pPr>
            <w:r>
              <w:t>Развитие туристско-рекреационного кластера Екатеринбургской агломерации, включающего туристско-рекреационный комплекс "Екатеринбург - Европа - Азия" и туристско-рекреационный кластер "Большая Сысерть"</w:t>
            </w:r>
          </w:p>
        </w:tc>
        <w:tc>
          <w:tcPr>
            <w:tcW w:w="3855" w:type="dxa"/>
            <w:vMerge/>
          </w:tcPr>
          <w:p w:rsidR="006A1349" w:rsidRDefault="006A1349"/>
        </w:tc>
        <w:tc>
          <w:tcPr>
            <w:tcW w:w="1531" w:type="dxa"/>
            <w:vMerge/>
            <w:tcBorders>
              <w:bottom w:val="nil"/>
            </w:tcBorders>
          </w:tcPr>
          <w:p w:rsidR="006A1349" w:rsidRDefault="006A1349"/>
        </w:tc>
        <w:tc>
          <w:tcPr>
            <w:tcW w:w="3572" w:type="dxa"/>
            <w:vMerge/>
            <w:tcBorders>
              <w:bottom w:val="nil"/>
            </w:tcBorders>
          </w:tcPr>
          <w:p w:rsidR="006A1349" w:rsidRDefault="006A1349"/>
        </w:tc>
      </w:tr>
      <w:tr w:rsidR="006A1349">
        <w:tc>
          <w:tcPr>
            <w:tcW w:w="907" w:type="dxa"/>
          </w:tcPr>
          <w:p w:rsidR="006A1349" w:rsidRDefault="006A1349">
            <w:pPr>
              <w:pStyle w:val="ConsPlusNormal"/>
              <w:jc w:val="center"/>
            </w:pPr>
            <w:r>
              <w:t>4.</w:t>
            </w:r>
          </w:p>
        </w:tc>
        <w:tc>
          <w:tcPr>
            <w:tcW w:w="3685" w:type="dxa"/>
          </w:tcPr>
          <w:p w:rsidR="006A1349" w:rsidRDefault="006A1349">
            <w:pPr>
              <w:pStyle w:val="ConsPlusNormal"/>
            </w:pPr>
            <w:r>
              <w:t>Развитие экотуристского кластера "Река Чусовая"</w:t>
            </w:r>
          </w:p>
        </w:tc>
        <w:tc>
          <w:tcPr>
            <w:tcW w:w="3855" w:type="dxa"/>
            <w:vMerge/>
          </w:tcPr>
          <w:p w:rsidR="006A1349" w:rsidRDefault="006A1349"/>
        </w:tc>
        <w:tc>
          <w:tcPr>
            <w:tcW w:w="1531" w:type="dxa"/>
            <w:vMerge/>
            <w:tcBorders>
              <w:bottom w:val="nil"/>
            </w:tcBorders>
          </w:tcPr>
          <w:p w:rsidR="006A1349" w:rsidRDefault="006A1349"/>
        </w:tc>
        <w:tc>
          <w:tcPr>
            <w:tcW w:w="3572" w:type="dxa"/>
            <w:vMerge/>
            <w:tcBorders>
              <w:bottom w:val="nil"/>
            </w:tcBorders>
          </w:tcPr>
          <w:p w:rsidR="006A1349" w:rsidRDefault="006A1349"/>
        </w:tc>
      </w:tr>
      <w:tr w:rsidR="006A1349">
        <w:tc>
          <w:tcPr>
            <w:tcW w:w="907" w:type="dxa"/>
          </w:tcPr>
          <w:p w:rsidR="006A1349" w:rsidRDefault="006A1349">
            <w:pPr>
              <w:pStyle w:val="ConsPlusNormal"/>
              <w:jc w:val="center"/>
            </w:pPr>
            <w:r>
              <w:t>5.</w:t>
            </w:r>
          </w:p>
        </w:tc>
        <w:tc>
          <w:tcPr>
            <w:tcW w:w="3685" w:type="dxa"/>
          </w:tcPr>
          <w:p w:rsidR="006A1349" w:rsidRDefault="006A1349">
            <w:pPr>
              <w:pStyle w:val="ConsPlusNormal"/>
            </w:pPr>
            <w:r>
              <w:t>Развитие туристско-паломнического кластера "Верхотурье"</w:t>
            </w:r>
          </w:p>
        </w:tc>
        <w:tc>
          <w:tcPr>
            <w:tcW w:w="3855" w:type="dxa"/>
            <w:vMerge/>
          </w:tcPr>
          <w:p w:rsidR="006A1349" w:rsidRDefault="006A1349"/>
        </w:tc>
        <w:tc>
          <w:tcPr>
            <w:tcW w:w="1531" w:type="dxa"/>
            <w:vMerge/>
            <w:tcBorders>
              <w:bottom w:val="nil"/>
            </w:tcBorders>
          </w:tcPr>
          <w:p w:rsidR="006A1349" w:rsidRDefault="006A1349"/>
        </w:tc>
        <w:tc>
          <w:tcPr>
            <w:tcW w:w="3572" w:type="dxa"/>
            <w:vMerge/>
            <w:tcBorders>
              <w:bottom w:val="nil"/>
            </w:tcBorders>
          </w:tcPr>
          <w:p w:rsidR="006A1349" w:rsidRDefault="006A1349"/>
        </w:tc>
      </w:tr>
      <w:tr w:rsidR="006A1349">
        <w:tc>
          <w:tcPr>
            <w:tcW w:w="907" w:type="dxa"/>
          </w:tcPr>
          <w:p w:rsidR="006A1349" w:rsidRDefault="006A1349">
            <w:pPr>
              <w:pStyle w:val="ConsPlusNormal"/>
              <w:jc w:val="center"/>
            </w:pPr>
            <w:r>
              <w:t>6.</w:t>
            </w:r>
          </w:p>
        </w:tc>
        <w:tc>
          <w:tcPr>
            <w:tcW w:w="3685" w:type="dxa"/>
          </w:tcPr>
          <w:p w:rsidR="006A1349" w:rsidRDefault="006A1349">
            <w:pPr>
              <w:pStyle w:val="ConsPlusNormal"/>
            </w:pPr>
            <w:r>
              <w:t>Развитие "северного куста"</w:t>
            </w:r>
          </w:p>
        </w:tc>
        <w:tc>
          <w:tcPr>
            <w:tcW w:w="3855" w:type="dxa"/>
            <w:vMerge/>
          </w:tcPr>
          <w:p w:rsidR="006A1349" w:rsidRDefault="006A1349"/>
        </w:tc>
        <w:tc>
          <w:tcPr>
            <w:tcW w:w="1531" w:type="dxa"/>
            <w:vMerge/>
            <w:tcBorders>
              <w:bottom w:val="nil"/>
            </w:tcBorders>
          </w:tcPr>
          <w:p w:rsidR="006A1349" w:rsidRDefault="006A1349"/>
        </w:tc>
        <w:tc>
          <w:tcPr>
            <w:tcW w:w="3572" w:type="dxa"/>
            <w:vMerge/>
            <w:tcBorders>
              <w:bottom w:val="nil"/>
            </w:tcBorders>
          </w:tcPr>
          <w:p w:rsidR="006A1349" w:rsidRDefault="006A1349"/>
        </w:tc>
      </w:tr>
      <w:tr w:rsidR="006A1349">
        <w:tc>
          <w:tcPr>
            <w:tcW w:w="907" w:type="dxa"/>
          </w:tcPr>
          <w:p w:rsidR="006A1349" w:rsidRDefault="006A1349">
            <w:pPr>
              <w:pStyle w:val="ConsPlusNormal"/>
              <w:jc w:val="center"/>
            </w:pPr>
            <w:r>
              <w:t>7.</w:t>
            </w:r>
          </w:p>
        </w:tc>
        <w:tc>
          <w:tcPr>
            <w:tcW w:w="3685" w:type="dxa"/>
          </w:tcPr>
          <w:p w:rsidR="006A1349" w:rsidRDefault="006A1349">
            <w:pPr>
              <w:pStyle w:val="ConsPlusNormal"/>
            </w:pPr>
            <w:r>
              <w:t>Развитие "южного куста"</w:t>
            </w:r>
          </w:p>
        </w:tc>
        <w:tc>
          <w:tcPr>
            <w:tcW w:w="3855" w:type="dxa"/>
            <w:vMerge/>
          </w:tcPr>
          <w:p w:rsidR="006A1349" w:rsidRDefault="006A1349"/>
        </w:tc>
        <w:tc>
          <w:tcPr>
            <w:tcW w:w="1531" w:type="dxa"/>
            <w:vMerge/>
            <w:tcBorders>
              <w:bottom w:val="nil"/>
            </w:tcBorders>
          </w:tcPr>
          <w:p w:rsidR="006A1349" w:rsidRDefault="006A1349"/>
        </w:tc>
        <w:tc>
          <w:tcPr>
            <w:tcW w:w="3572" w:type="dxa"/>
            <w:vMerge/>
            <w:tcBorders>
              <w:bottom w:val="nil"/>
            </w:tcBorders>
          </w:tcPr>
          <w:p w:rsidR="006A1349" w:rsidRDefault="006A1349"/>
        </w:tc>
      </w:tr>
      <w:tr w:rsidR="006A1349">
        <w:tc>
          <w:tcPr>
            <w:tcW w:w="907" w:type="dxa"/>
          </w:tcPr>
          <w:p w:rsidR="006A1349" w:rsidRDefault="006A1349">
            <w:pPr>
              <w:pStyle w:val="ConsPlusNormal"/>
              <w:jc w:val="center"/>
            </w:pPr>
            <w:r>
              <w:t>8.</w:t>
            </w:r>
          </w:p>
        </w:tc>
        <w:tc>
          <w:tcPr>
            <w:tcW w:w="3685" w:type="dxa"/>
          </w:tcPr>
          <w:p w:rsidR="006A1349" w:rsidRDefault="006A1349">
            <w:pPr>
              <w:pStyle w:val="ConsPlusNormal"/>
            </w:pPr>
            <w:r>
              <w:t>Развитие "восточного куста"</w:t>
            </w:r>
          </w:p>
        </w:tc>
        <w:tc>
          <w:tcPr>
            <w:tcW w:w="3855" w:type="dxa"/>
            <w:vMerge/>
          </w:tcPr>
          <w:p w:rsidR="006A1349" w:rsidRDefault="006A1349"/>
        </w:tc>
        <w:tc>
          <w:tcPr>
            <w:tcW w:w="1531" w:type="dxa"/>
            <w:vMerge/>
            <w:tcBorders>
              <w:bottom w:val="nil"/>
            </w:tcBorders>
          </w:tcPr>
          <w:p w:rsidR="006A1349" w:rsidRDefault="006A1349"/>
        </w:tc>
        <w:tc>
          <w:tcPr>
            <w:tcW w:w="3572" w:type="dxa"/>
            <w:vMerge/>
            <w:tcBorders>
              <w:bottom w:val="nil"/>
            </w:tcBorders>
          </w:tcPr>
          <w:p w:rsidR="006A1349" w:rsidRDefault="006A1349"/>
        </w:tc>
      </w:tr>
      <w:tr w:rsidR="006A1349">
        <w:tc>
          <w:tcPr>
            <w:tcW w:w="907" w:type="dxa"/>
          </w:tcPr>
          <w:p w:rsidR="006A1349" w:rsidRDefault="006A1349">
            <w:pPr>
              <w:pStyle w:val="ConsPlusNormal"/>
              <w:jc w:val="center"/>
            </w:pPr>
            <w:r>
              <w:t>9.</w:t>
            </w:r>
          </w:p>
        </w:tc>
        <w:tc>
          <w:tcPr>
            <w:tcW w:w="3685" w:type="dxa"/>
          </w:tcPr>
          <w:p w:rsidR="006A1349" w:rsidRDefault="006A1349">
            <w:pPr>
              <w:pStyle w:val="ConsPlusNormal"/>
            </w:pPr>
            <w:r>
              <w:t>Поддержка развития туристской инфраструктуры в муниципальных образованиях, расположенных на территории Свердловской области</w:t>
            </w:r>
          </w:p>
        </w:tc>
        <w:tc>
          <w:tcPr>
            <w:tcW w:w="3855" w:type="dxa"/>
          </w:tcPr>
          <w:p w:rsidR="006A1349" w:rsidRDefault="006A1349">
            <w:pPr>
              <w:pStyle w:val="ConsPlusNormal"/>
            </w:pPr>
            <w:r>
              <w:t xml:space="preserve">предоставление субсидий муниципальным образованиям, расположенным на территории Свердловской области, на развитие и благоустройство территории объектов </w:t>
            </w:r>
            <w:r>
              <w:lastRenderedPageBreak/>
              <w:t>туристского показа, создание туристской навигации к объектам туристского показа</w:t>
            </w:r>
          </w:p>
        </w:tc>
        <w:tc>
          <w:tcPr>
            <w:tcW w:w="1531" w:type="dxa"/>
            <w:vMerge/>
            <w:tcBorders>
              <w:bottom w:val="nil"/>
            </w:tcBorders>
          </w:tcPr>
          <w:p w:rsidR="006A1349" w:rsidRDefault="006A1349"/>
        </w:tc>
        <w:tc>
          <w:tcPr>
            <w:tcW w:w="3572" w:type="dxa"/>
            <w:vMerge/>
            <w:tcBorders>
              <w:bottom w:val="nil"/>
            </w:tcBorders>
          </w:tcPr>
          <w:p w:rsidR="006A1349" w:rsidRDefault="006A1349"/>
        </w:tc>
      </w:tr>
      <w:tr w:rsidR="006A1349">
        <w:tc>
          <w:tcPr>
            <w:tcW w:w="907" w:type="dxa"/>
          </w:tcPr>
          <w:p w:rsidR="006A1349" w:rsidRDefault="006A1349">
            <w:pPr>
              <w:pStyle w:val="ConsPlusNormal"/>
              <w:jc w:val="center"/>
            </w:pPr>
            <w:r>
              <w:lastRenderedPageBreak/>
              <w:t>10.</w:t>
            </w:r>
          </w:p>
        </w:tc>
        <w:tc>
          <w:tcPr>
            <w:tcW w:w="3685" w:type="dxa"/>
          </w:tcPr>
          <w:p w:rsidR="006A1349" w:rsidRDefault="006A1349">
            <w:pPr>
              <w:pStyle w:val="ConsPlusNormal"/>
            </w:pPr>
            <w:r>
              <w:t>Строительство новых средств размещения, конгрессно-выставочных центров и других объектов делового туризма</w:t>
            </w:r>
          </w:p>
        </w:tc>
        <w:tc>
          <w:tcPr>
            <w:tcW w:w="3855" w:type="dxa"/>
          </w:tcPr>
          <w:p w:rsidR="006A1349" w:rsidRDefault="006A1349">
            <w:pPr>
              <w:pStyle w:val="ConsPlusNormal"/>
            </w:pPr>
            <w:r>
              <w:t>создание и развитие конгрессно-выставочной и деловой инфраструктуры, привлечение дополнительных внебюджетных инвестиций в Свердловскую область</w:t>
            </w:r>
          </w:p>
        </w:tc>
        <w:tc>
          <w:tcPr>
            <w:tcW w:w="1531" w:type="dxa"/>
            <w:tcBorders>
              <w:top w:val="nil"/>
            </w:tcBorders>
          </w:tcPr>
          <w:p w:rsidR="006A1349" w:rsidRDefault="006A1349">
            <w:pPr>
              <w:pStyle w:val="ConsPlusNormal"/>
            </w:pPr>
          </w:p>
        </w:tc>
        <w:tc>
          <w:tcPr>
            <w:tcW w:w="3572" w:type="dxa"/>
            <w:vMerge w:val="restart"/>
            <w:tcBorders>
              <w:top w:val="nil"/>
            </w:tcBorders>
          </w:tcPr>
          <w:p w:rsidR="006A1349" w:rsidRDefault="006A1349">
            <w:pPr>
              <w:pStyle w:val="ConsPlusNormal"/>
            </w:pPr>
          </w:p>
        </w:tc>
      </w:tr>
      <w:tr w:rsidR="006A1349">
        <w:tc>
          <w:tcPr>
            <w:tcW w:w="907" w:type="dxa"/>
          </w:tcPr>
          <w:p w:rsidR="006A1349" w:rsidRDefault="006A1349">
            <w:pPr>
              <w:pStyle w:val="ConsPlusNormal"/>
              <w:jc w:val="center"/>
            </w:pPr>
            <w:r>
              <w:t>11.</w:t>
            </w:r>
          </w:p>
        </w:tc>
        <w:tc>
          <w:tcPr>
            <w:tcW w:w="3685" w:type="dxa"/>
          </w:tcPr>
          <w:p w:rsidR="006A1349" w:rsidRDefault="006A1349">
            <w:pPr>
              <w:pStyle w:val="ConsPlusNormal"/>
            </w:pPr>
            <w:r>
              <w:t>Благоустройство территории особо охраняемых природных парков и иных особо охраняемых природных территорий Свердловской области</w:t>
            </w:r>
          </w:p>
        </w:tc>
        <w:tc>
          <w:tcPr>
            <w:tcW w:w="3855" w:type="dxa"/>
          </w:tcPr>
          <w:p w:rsidR="006A1349" w:rsidRDefault="006A1349">
            <w:pPr>
              <w:pStyle w:val="ConsPlusNormal"/>
            </w:pPr>
            <w:r>
              <w:t>создание и благоустройство туристских маршрутов, троп, зон отдыха на территориях особо охраняемых природных парков и иных особо охраняемых природных территорий Свердловской области</w:t>
            </w:r>
          </w:p>
        </w:tc>
        <w:tc>
          <w:tcPr>
            <w:tcW w:w="1531" w:type="dxa"/>
          </w:tcPr>
          <w:p w:rsidR="006A1349" w:rsidRDefault="006A1349">
            <w:pPr>
              <w:pStyle w:val="ConsPlusNormal"/>
            </w:pPr>
          </w:p>
        </w:tc>
        <w:tc>
          <w:tcPr>
            <w:tcW w:w="3572" w:type="dxa"/>
            <w:vMerge/>
            <w:tcBorders>
              <w:top w:val="nil"/>
            </w:tcBorders>
          </w:tcPr>
          <w:p w:rsidR="006A1349" w:rsidRDefault="006A1349"/>
        </w:tc>
      </w:tr>
      <w:tr w:rsidR="006A1349">
        <w:tc>
          <w:tcPr>
            <w:tcW w:w="907" w:type="dxa"/>
          </w:tcPr>
          <w:p w:rsidR="006A1349" w:rsidRDefault="006A1349">
            <w:pPr>
              <w:pStyle w:val="ConsPlusNormal"/>
              <w:jc w:val="center"/>
            </w:pPr>
            <w:r>
              <w:t>12.</w:t>
            </w:r>
          </w:p>
        </w:tc>
        <w:tc>
          <w:tcPr>
            <w:tcW w:w="12643" w:type="dxa"/>
            <w:gridSpan w:val="4"/>
          </w:tcPr>
          <w:p w:rsidR="006A1349" w:rsidRDefault="006A1349">
            <w:pPr>
              <w:pStyle w:val="ConsPlusNormal"/>
              <w:jc w:val="center"/>
              <w:outlineLvl w:val="5"/>
            </w:pPr>
            <w:r>
              <w:t>Задача 2. Повышение качества, безопасности и конкурентоспособности туристских услуг</w:t>
            </w:r>
          </w:p>
        </w:tc>
      </w:tr>
      <w:tr w:rsidR="006A1349">
        <w:tc>
          <w:tcPr>
            <w:tcW w:w="907" w:type="dxa"/>
          </w:tcPr>
          <w:p w:rsidR="006A1349" w:rsidRDefault="006A1349">
            <w:pPr>
              <w:pStyle w:val="ConsPlusNormal"/>
              <w:jc w:val="center"/>
            </w:pPr>
            <w:r>
              <w:t>13.</w:t>
            </w:r>
          </w:p>
        </w:tc>
        <w:tc>
          <w:tcPr>
            <w:tcW w:w="3685" w:type="dxa"/>
          </w:tcPr>
          <w:p w:rsidR="006A1349" w:rsidRDefault="006A1349">
            <w:pPr>
              <w:pStyle w:val="ConsPlusNormal"/>
            </w:pPr>
            <w:r>
              <w:t>Реализация мероприятий, направленных на развитие гостиничного хозяйства Свердловской области</w:t>
            </w:r>
          </w:p>
        </w:tc>
        <w:tc>
          <w:tcPr>
            <w:tcW w:w="3855" w:type="dxa"/>
          </w:tcPr>
          <w:p w:rsidR="006A1349" w:rsidRDefault="006A1349">
            <w:pPr>
              <w:pStyle w:val="ConsPlusNormal"/>
            </w:pPr>
            <w:r>
              <w:t>повышение уровня сервиса в средствах размещения, вовлечение и интеграция средств размещения в туристские программы и маршруты</w:t>
            </w:r>
          </w:p>
        </w:tc>
        <w:tc>
          <w:tcPr>
            <w:tcW w:w="1531" w:type="dxa"/>
            <w:vMerge w:val="restart"/>
            <w:tcBorders>
              <w:bottom w:val="nil"/>
            </w:tcBorders>
          </w:tcPr>
          <w:p w:rsidR="006A1349" w:rsidRDefault="006A1349">
            <w:pPr>
              <w:pStyle w:val="ConsPlusNormal"/>
              <w:jc w:val="center"/>
            </w:pPr>
            <w:r>
              <w:t>2017 - 2035 годы</w:t>
            </w:r>
          </w:p>
        </w:tc>
        <w:tc>
          <w:tcPr>
            <w:tcW w:w="3572" w:type="dxa"/>
            <w:vMerge w:val="restart"/>
            <w:tcBorders>
              <w:bottom w:val="nil"/>
            </w:tcBorders>
          </w:tcPr>
          <w:p w:rsidR="006A1349" w:rsidRDefault="006A1349">
            <w:pPr>
              <w:pStyle w:val="ConsPlusNormal"/>
            </w:pPr>
            <w:r>
              <w:t>1) среднесписочная численность работников гостиниц и прочих мест для временного проживания;</w:t>
            </w:r>
          </w:p>
          <w:p w:rsidR="006A1349" w:rsidRDefault="006A1349">
            <w:pPr>
              <w:pStyle w:val="ConsPlusNormal"/>
            </w:pPr>
            <w:r>
              <w:t>2) среднесписочная численность работников санаторно-курортных организаций;</w:t>
            </w:r>
          </w:p>
          <w:p w:rsidR="006A1349" w:rsidRDefault="006A1349">
            <w:pPr>
              <w:pStyle w:val="ConsPlusNormal"/>
            </w:pPr>
            <w:r>
              <w:t>3) среднесписочная численность работников туристических агентств и прочих организаций, предоставляющих услуги в сфере туризма;</w:t>
            </w:r>
          </w:p>
          <w:p w:rsidR="006A1349" w:rsidRDefault="006A1349">
            <w:pPr>
              <w:pStyle w:val="ConsPlusNormal"/>
            </w:pPr>
            <w:r>
              <w:t>4) среднемесячная номинальная начисленная заработная плата работников гостиниц и прочих мест для временного проживания;</w:t>
            </w:r>
          </w:p>
        </w:tc>
      </w:tr>
      <w:tr w:rsidR="006A1349">
        <w:tblPrEx>
          <w:tblBorders>
            <w:insideH w:val="nil"/>
          </w:tblBorders>
        </w:tblPrEx>
        <w:tc>
          <w:tcPr>
            <w:tcW w:w="907" w:type="dxa"/>
            <w:tcBorders>
              <w:bottom w:val="nil"/>
            </w:tcBorders>
          </w:tcPr>
          <w:p w:rsidR="006A1349" w:rsidRDefault="006A1349">
            <w:pPr>
              <w:pStyle w:val="ConsPlusNormal"/>
              <w:jc w:val="center"/>
            </w:pPr>
            <w:r>
              <w:t>14.</w:t>
            </w:r>
          </w:p>
        </w:tc>
        <w:tc>
          <w:tcPr>
            <w:tcW w:w="3685" w:type="dxa"/>
            <w:tcBorders>
              <w:bottom w:val="nil"/>
            </w:tcBorders>
          </w:tcPr>
          <w:p w:rsidR="006A1349" w:rsidRDefault="006A1349">
            <w:pPr>
              <w:pStyle w:val="ConsPlusNormal"/>
            </w:pPr>
            <w:r>
              <w:t>Организация и проведение мероприятий в сфере туризма и туристской деятельности, создание центров оценки квалификаций в сфере туризма и внедрение на предприятиях сферы туризма и гостеприимства, в профессиональных образовательных организациях новых профессиональных стандартов, привлечение к обучению и аттестации инструкторов-</w:t>
            </w:r>
            <w:r>
              <w:lastRenderedPageBreak/>
              <w:t>проводников</w:t>
            </w:r>
          </w:p>
        </w:tc>
        <w:tc>
          <w:tcPr>
            <w:tcW w:w="3855" w:type="dxa"/>
            <w:tcBorders>
              <w:bottom w:val="nil"/>
            </w:tcBorders>
          </w:tcPr>
          <w:p w:rsidR="006A1349" w:rsidRDefault="006A1349">
            <w:pPr>
              <w:pStyle w:val="ConsPlusNormal"/>
            </w:pPr>
            <w:r>
              <w:lastRenderedPageBreak/>
              <w:t>обеспечение соответствующей подготовки кадров в сфере туристской индустрии (мониторинг кадровых потребностей, проведение обучающих семинаров, мастер-классов). Обеспечение повсеместной аттестации экскурсоводов (гидов), переводчиков и инструкторов-проводников, оказывающих услуги по сопровождению туристов.</w:t>
            </w:r>
          </w:p>
          <w:p w:rsidR="006A1349" w:rsidRDefault="006A1349">
            <w:pPr>
              <w:pStyle w:val="ConsPlusNormal"/>
            </w:pPr>
            <w:r>
              <w:t>Утверждение требований</w:t>
            </w:r>
          </w:p>
        </w:tc>
        <w:tc>
          <w:tcPr>
            <w:tcW w:w="1531" w:type="dxa"/>
            <w:vMerge/>
            <w:tcBorders>
              <w:bottom w:val="nil"/>
            </w:tcBorders>
          </w:tcPr>
          <w:p w:rsidR="006A1349" w:rsidRDefault="006A1349"/>
        </w:tc>
        <w:tc>
          <w:tcPr>
            <w:tcW w:w="3572" w:type="dxa"/>
            <w:vMerge/>
            <w:tcBorders>
              <w:bottom w:val="nil"/>
            </w:tcBorders>
          </w:tcPr>
          <w:p w:rsidR="006A1349" w:rsidRDefault="006A1349"/>
        </w:tc>
      </w:tr>
      <w:tr w:rsidR="006A1349">
        <w:tblPrEx>
          <w:tblBorders>
            <w:insideH w:val="nil"/>
          </w:tblBorders>
        </w:tblPrEx>
        <w:tc>
          <w:tcPr>
            <w:tcW w:w="907" w:type="dxa"/>
            <w:tcBorders>
              <w:top w:val="nil"/>
            </w:tcBorders>
          </w:tcPr>
          <w:p w:rsidR="006A1349" w:rsidRDefault="006A1349">
            <w:pPr>
              <w:pStyle w:val="ConsPlusNormal"/>
            </w:pPr>
          </w:p>
        </w:tc>
        <w:tc>
          <w:tcPr>
            <w:tcW w:w="3685" w:type="dxa"/>
            <w:tcBorders>
              <w:top w:val="nil"/>
            </w:tcBorders>
          </w:tcPr>
          <w:p w:rsidR="006A1349" w:rsidRDefault="006A1349">
            <w:pPr>
              <w:pStyle w:val="ConsPlusNormal"/>
            </w:pPr>
            <w:r>
              <w:t>Федерации спортивного туризма Свердловской области</w:t>
            </w:r>
          </w:p>
        </w:tc>
        <w:tc>
          <w:tcPr>
            <w:tcW w:w="3855" w:type="dxa"/>
            <w:tcBorders>
              <w:top w:val="nil"/>
            </w:tcBorders>
          </w:tcPr>
          <w:p w:rsidR="006A1349" w:rsidRDefault="006A1349">
            <w:pPr>
              <w:pStyle w:val="ConsPlusNormal"/>
            </w:pPr>
            <w:r>
              <w:t>для прохождения процедуры обязательной аттестации экскурсоводов (гидов), переводчиков и инструкторов-проводников либо активное распространение практики прохождения добровольной аттестации</w:t>
            </w:r>
          </w:p>
        </w:tc>
        <w:tc>
          <w:tcPr>
            <w:tcW w:w="1531" w:type="dxa"/>
            <w:tcBorders>
              <w:top w:val="nil"/>
            </w:tcBorders>
          </w:tcPr>
          <w:p w:rsidR="006A1349" w:rsidRDefault="006A1349">
            <w:pPr>
              <w:pStyle w:val="ConsPlusNormal"/>
            </w:pPr>
          </w:p>
        </w:tc>
        <w:tc>
          <w:tcPr>
            <w:tcW w:w="3572" w:type="dxa"/>
            <w:tcBorders>
              <w:top w:val="nil"/>
            </w:tcBorders>
          </w:tcPr>
          <w:p w:rsidR="006A1349" w:rsidRDefault="006A1349">
            <w:pPr>
              <w:pStyle w:val="ConsPlusNormal"/>
            </w:pPr>
            <w:r>
              <w:t>5) среднемесячная номинальная начисленная заработная плата работников санаторно-курортных организаций;</w:t>
            </w:r>
          </w:p>
          <w:p w:rsidR="006A1349" w:rsidRDefault="006A1349">
            <w:pPr>
              <w:pStyle w:val="ConsPlusNormal"/>
            </w:pPr>
            <w:r>
              <w:t>6) среднемесячная номинальная начисленная заработная плата работников туристических агентств и прочих организаций, предоставляющих услуги в сфере туризма;</w:t>
            </w:r>
          </w:p>
          <w:p w:rsidR="006A1349" w:rsidRDefault="006A1349">
            <w:pPr>
              <w:pStyle w:val="ConsPlusNormal"/>
            </w:pPr>
            <w:r>
              <w:t>7) доля организаций, работники которых прошли подготовку по вопросам обеспечения качества и безопасности предоставляемых услуг, от общего числа организаций, осуществляющих деятельность в сфере туризма и гостеприимства</w:t>
            </w:r>
          </w:p>
        </w:tc>
      </w:tr>
      <w:tr w:rsidR="006A1349">
        <w:tc>
          <w:tcPr>
            <w:tcW w:w="907" w:type="dxa"/>
          </w:tcPr>
          <w:p w:rsidR="006A1349" w:rsidRDefault="006A1349">
            <w:pPr>
              <w:pStyle w:val="ConsPlusNormal"/>
              <w:jc w:val="center"/>
            </w:pPr>
            <w:r>
              <w:t>15.</w:t>
            </w:r>
          </w:p>
        </w:tc>
        <w:tc>
          <w:tcPr>
            <w:tcW w:w="12643" w:type="dxa"/>
            <w:gridSpan w:val="4"/>
          </w:tcPr>
          <w:p w:rsidR="006A1349" w:rsidRDefault="006A1349">
            <w:pPr>
              <w:pStyle w:val="ConsPlusNormal"/>
              <w:jc w:val="center"/>
              <w:outlineLvl w:val="5"/>
            </w:pPr>
            <w:r>
              <w:t>Задача 3. Продвижение туристского продукта Свердловской области на внутреннем и международном рынках</w:t>
            </w:r>
          </w:p>
        </w:tc>
      </w:tr>
      <w:tr w:rsidR="006A1349">
        <w:tc>
          <w:tcPr>
            <w:tcW w:w="907" w:type="dxa"/>
          </w:tcPr>
          <w:p w:rsidR="006A1349" w:rsidRDefault="006A1349">
            <w:pPr>
              <w:pStyle w:val="ConsPlusNormal"/>
              <w:jc w:val="center"/>
            </w:pPr>
            <w:r>
              <w:t>16.</w:t>
            </w:r>
          </w:p>
        </w:tc>
        <w:tc>
          <w:tcPr>
            <w:tcW w:w="3685" w:type="dxa"/>
          </w:tcPr>
          <w:p w:rsidR="006A1349" w:rsidRDefault="006A1349">
            <w:pPr>
              <w:pStyle w:val="ConsPlusNormal"/>
            </w:pPr>
            <w:r>
              <w:t>Реализация мероприятий, направленных на продвижение туристского продукта Свердловской области на внутренних и внешних рынках</w:t>
            </w:r>
          </w:p>
        </w:tc>
        <w:tc>
          <w:tcPr>
            <w:tcW w:w="3855" w:type="dxa"/>
          </w:tcPr>
          <w:p w:rsidR="006A1349" w:rsidRDefault="006A1349">
            <w:pPr>
              <w:pStyle w:val="ConsPlusNormal"/>
            </w:pPr>
            <w:r>
              <w:t>продвижение уникального бренда Свердловской области на региональном, федеральном и международном туристских рынках</w:t>
            </w:r>
          </w:p>
        </w:tc>
        <w:tc>
          <w:tcPr>
            <w:tcW w:w="1531" w:type="dxa"/>
            <w:vMerge w:val="restart"/>
            <w:tcBorders>
              <w:bottom w:val="nil"/>
            </w:tcBorders>
          </w:tcPr>
          <w:p w:rsidR="006A1349" w:rsidRDefault="006A1349">
            <w:pPr>
              <w:pStyle w:val="ConsPlusNormal"/>
              <w:jc w:val="center"/>
            </w:pPr>
            <w:r>
              <w:t>2017 - 2035 годы</w:t>
            </w:r>
          </w:p>
        </w:tc>
        <w:tc>
          <w:tcPr>
            <w:tcW w:w="3572" w:type="dxa"/>
            <w:vMerge w:val="restart"/>
            <w:tcBorders>
              <w:bottom w:val="nil"/>
            </w:tcBorders>
          </w:tcPr>
          <w:p w:rsidR="006A1349" w:rsidRDefault="006A1349">
            <w:pPr>
              <w:pStyle w:val="ConsPlusNormal"/>
            </w:pPr>
            <w:r>
              <w:t>1) численность размещенных лиц в коллективных средствах размещения;</w:t>
            </w:r>
          </w:p>
          <w:p w:rsidR="006A1349" w:rsidRDefault="006A1349">
            <w:pPr>
              <w:pStyle w:val="ConsPlusNormal"/>
            </w:pPr>
            <w:r>
              <w:t>2) число ночевок в коллективных средствах размещения;</w:t>
            </w:r>
          </w:p>
          <w:p w:rsidR="006A1349" w:rsidRDefault="006A1349">
            <w:pPr>
              <w:pStyle w:val="ConsPlusNormal"/>
            </w:pPr>
            <w:r>
              <w:t>3) объем платных услуг гостиниц и прочих мест для временного проживания;</w:t>
            </w:r>
          </w:p>
          <w:p w:rsidR="006A1349" w:rsidRDefault="006A1349">
            <w:pPr>
              <w:pStyle w:val="ConsPlusNormal"/>
            </w:pPr>
            <w:r>
              <w:t>4) объем платных услуг санаторно-курортных организаций;</w:t>
            </w:r>
          </w:p>
          <w:p w:rsidR="006A1349" w:rsidRDefault="006A1349">
            <w:pPr>
              <w:pStyle w:val="ConsPlusNormal"/>
            </w:pPr>
            <w:r>
              <w:t xml:space="preserve">5) объем платных туристских услуг (услуг туристических агентств и </w:t>
            </w:r>
            <w:r>
              <w:lastRenderedPageBreak/>
              <w:t>прочих организаций, предоставляющих услуги в сфере туризма)</w:t>
            </w:r>
          </w:p>
        </w:tc>
      </w:tr>
      <w:tr w:rsidR="006A1349">
        <w:tc>
          <w:tcPr>
            <w:tcW w:w="907" w:type="dxa"/>
          </w:tcPr>
          <w:p w:rsidR="006A1349" w:rsidRDefault="006A1349">
            <w:pPr>
              <w:pStyle w:val="ConsPlusNormal"/>
              <w:jc w:val="center"/>
            </w:pPr>
            <w:r>
              <w:t>17.</w:t>
            </w:r>
          </w:p>
        </w:tc>
        <w:tc>
          <w:tcPr>
            <w:tcW w:w="3685" w:type="dxa"/>
          </w:tcPr>
          <w:p w:rsidR="006A1349" w:rsidRDefault="006A1349">
            <w:pPr>
              <w:pStyle w:val="ConsPlusNormal"/>
            </w:pPr>
            <w:r>
              <w:t>Участие Свердловской области в международных, российских и региональных мероприятиях в сфере туризма</w:t>
            </w:r>
          </w:p>
        </w:tc>
        <w:tc>
          <w:tcPr>
            <w:tcW w:w="3855" w:type="dxa"/>
          </w:tcPr>
          <w:p w:rsidR="006A1349" w:rsidRDefault="006A1349">
            <w:pPr>
              <w:pStyle w:val="ConsPlusNormal"/>
            </w:pPr>
            <w:r>
              <w:t xml:space="preserve">презентация туристского продукта Свердловской области на региональных, российских и международных мероприятиях (выгодное позиционирование туристского потенциала региона в </w:t>
            </w:r>
            <w:r>
              <w:lastRenderedPageBreak/>
              <w:t>Российской Федерации и за рубежом). Свердловская область - деловой центр Уральского региона, город Екатеринбург - в тройке городов Российской Федерации по количеству и качеству проводимых мероприятий федерального и международного масштабов</w:t>
            </w:r>
          </w:p>
        </w:tc>
        <w:tc>
          <w:tcPr>
            <w:tcW w:w="1531" w:type="dxa"/>
            <w:vMerge/>
            <w:tcBorders>
              <w:bottom w:val="nil"/>
            </w:tcBorders>
          </w:tcPr>
          <w:p w:rsidR="006A1349" w:rsidRDefault="006A1349"/>
        </w:tc>
        <w:tc>
          <w:tcPr>
            <w:tcW w:w="3572" w:type="dxa"/>
            <w:vMerge/>
            <w:tcBorders>
              <w:bottom w:val="nil"/>
            </w:tcBorders>
          </w:tcPr>
          <w:p w:rsidR="006A1349" w:rsidRDefault="006A1349"/>
        </w:tc>
      </w:tr>
      <w:tr w:rsidR="006A1349">
        <w:tc>
          <w:tcPr>
            <w:tcW w:w="907" w:type="dxa"/>
          </w:tcPr>
          <w:p w:rsidR="006A1349" w:rsidRDefault="006A1349">
            <w:pPr>
              <w:pStyle w:val="ConsPlusNormal"/>
              <w:jc w:val="center"/>
            </w:pPr>
            <w:r>
              <w:lastRenderedPageBreak/>
              <w:t>18.</w:t>
            </w:r>
          </w:p>
        </w:tc>
        <w:tc>
          <w:tcPr>
            <w:tcW w:w="3685" w:type="dxa"/>
          </w:tcPr>
          <w:p w:rsidR="006A1349" w:rsidRDefault="006A1349">
            <w:pPr>
              <w:pStyle w:val="ConsPlusNormal"/>
            </w:pPr>
            <w:r>
              <w:t>Продвижение туристских продуктов Свердловской области в информационно-телекоммуникационной сети "Интернет"</w:t>
            </w:r>
          </w:p>
        </w:tc>
        <w:tc>
          <w:tcPr>
            <w:tcW w:w="3855" w:type="dxa"/>
          </w:tcPr>
          <w:p w:rsidR="006A1349" w:rsidRDefault="006A1349">
            <w:pPr>
              <w:pStyle w:val="ConsPlusNormal"/>
            </w:pPr>
            <w:r>
              <w:t>повышение узнаваемости Свердловской области на внутреннем и международном туристских рынках</w:t>
            </w:r>
          </w:p>
        </w:tc>
        <w:tc>
          <w:tcPr>
            <w:tcW w:w="1531" w:type="dxa"/>
            <w:vMerge w:val="restart"/>
            <w:tcBorders>
              <w:top w:val="nil"/>
            </w:tcBorders>
          </w:tcPr>
          <w:p w:rsidR="006A1349" w:rsidRDefault="006A1349">
            <w:pPr>
              <w:pStyle w:val="ConsPlusNormal"/>
            </w:pPr>
          </w:p>
        </w:tc>
        <w:tc>
          <w:tcPr>
            <w:tcW w:w="3572" w:type="dxa"/>
            <w:vMerge w:val="restart"/>
            <w:tcBorders>
              <w:top w:val="nil"/>
            </w:tcBorders>
          </w:tcPr>
          <w:p w:rsidR="006A1349" w:rsidRDefault="006A1349">
            <w:pPr>
              <w:pStyle w:val="ConsPlusNormal"/>
            </w:pPr>
          </w:p>
        </w:tc>
      </w:tr>
      <w:tr w:rsidR="006A1349">
        <w:tc>
          <w:tcPr>
            <w:tcW w:w="907" w:type="dxa"/>
          </w:tcPr>
          <w:p w:rsidR="006A1349" w:rsidRDefault="006A1349">
            <w:pPr>
              <w:pStyle w:val="ConsPlusNormal"/>
              <w:jc w:val="center"/>
            </w:pPr>
            <w:r>
              <w:t>19.</w:t>
            </w:r>
          </w:p>
        </w:tc>
        <w:tc>
          <w:tcPr>
            <w:tcW w:w="3685" w:type="dxa"/>
          </w:tcPr>
          <w:p w:rsidR="006A1349" w:rsidRDefault="006A1349">
            <w:pPr>
              <w:pStyle w:val="ConsPlusNormal"/>
            </w:pPr>
            <w:r>
              <w:t>Поддержка общественных организаций и некоммерческих институтов развития в сфере туризма</w:t>
            </w:r>
          </w:p>
        </w:tc>
        <w:tc>
          <w:tcPr>
            <w:tcW w:w="3855" w:type="dxa"/>
          </w:tcPr>
          <w:p w:rsidR="006A1349" w:rsidRDefault="006A1349">
            <w:pPr>
              <w:pStyle w:val="ConsPlusNormal"/>
            </w:pPr>
            <w:r>
              <w:t>предоставление субсидий социально ориентированным некоммерческим организациям Свердловской области на реализацию проектов и мероприятий в сфере туризма, способствующих продвижению туристского продукта Свердловской области</w:t>
            </w:r>
          </w:p>
        </w:tc>
        <w:tc>
          <w:tcPr>
            <w:tcW w:w="1531" w:type="dxa"/>
            <w:vMerge/>
            <w:tcBorders>
              <w:top w:val="nil"/>
            </w:tcBorders>
          </w:tcPr>
          <w:p w:rsidR="006A1349" w:rsidRDefault="006A1349"/>
        </w:tc>
        <w:tc>
          <w:tcPr>
            <w:tcW w:w="3572" w:type="dxa"/>
            <w:vMerge/>
            <w:tcBorders>
              <w:top w:val="nil"/>
            </w:tcBorders>
          </w:tcPr>
          <w:p w:rsidR="006A1349" w:rsidRDefault="006A1349"/>
        </w:tc>
      </w:tr>
    </w:tbl>
    <w:p w:rsidR="006A1349" w:rsidRDefault="006A1349">
      <w:pPr>
        <w:pStyle w:val="ConsPlusNormal"/>
        <w:jc w:val="both"/>
      </w:pPr>
    </w:p>
    <w:p w:rsidR="006A1349" w:rsidRDefault="006A1349">
      <w:pPr>
        <w:pStyle w:val="ConsPlusTitle"/>
        <w:jc w:val="center"/>
        <w:outlineLvl w:val="3"/>
      </w:pPr>
      <w:r>
        <w:t>Глава 2. ОСНОВНЫЕ ПОКАЗАТЕЛИ СТРАТЕГИИ</w:t>
      </w:r>
    </w:p>
    <w:p w:rsidR="006A1349" w:rsidRDefault="006A1349">
      <w:pPr>
        <w:pStyle w:val="ConsPlusNormal"/>
        <w:jc w:val="both"/>
      </w:pPr>
    </w:p>
    <w:p w:rsidR="006A1349" w:rsidRDefault="006A1349">
      <w:pPr>
        <w:pStyle w:val="ConsPlusNormal"/>
        <w:ind w:firstLine="540"/>
        <w:jc w:val="both"/>
      </w:pPr>
      <w:r>
        <w:t>Основные показатели реализации Стратегии представлены в таблице 9.</w:t>
      </w:r>
    </w:p>
    <w:p w:rsidR="006A1349" w:rsidRDefault="006A1349">
      <w:pPr>
        <w:pStyle w:val="ConsPlusNormal"/>
        <w:jc w:val="both"/>
      </w:pPr>
    </w:p>
    <w:p w:rsidR="006A1349" w:rsidRDefault="006A1349">
      <w:pPr>
        <w:pStyle w:val="ConsPlusNormal"/>
        <w:jc w:val="right"/>
        <w:outlineLvl w:val="4"/>
      </w:pPr>
      <w:r>
        <w:t>Таблица 9</w:t>
      </w:r>
    </w:p>
    <w:p w:rsidR="006A1349" w:rsidRDefault="006A1349">
      <w:pPr>
        <w:pStyle w:val="ConsPlusNormal"/>
        <w:jc w:val="both"/>
      </w:pPr>
    </w:p>
    <w:p w:rsidR="006A1349" w:rsidRDefault="006A1349">
      <w:pPr>
        <w:pStyle w:val="ConsPlusTitle"/>
        <w:jc w:val="center"/>
      </w:pPr>
      <w:r>
        <w:t>ПРОГНОЗ ОСНОВНЫХ ЦЕЛЕВЫХ ПОКАЗАТЕЛЕЙ РЕАЛИЗАЦИИ СТРАТЕГИИ</w:t>
      </w:r>
    </w:p>
    <w:p w:rsidR="006A1349" w:rsidRDefault="006A1349">
      <w:pPr>
        <w:pStyle w:val="ConsPlusTitle"/>
        <w:jc w:val="center"/>
      </w:pPr>
      <w:r>
        <w:t>ДО 2035 ГОДА</w:t>
      </w:r>
    </w:p>
    <w:p w:rsidR="006A1349" w:rsidRDefault="006A13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344"/>
        <w:gridCol w:w="1304"/>
        <w:gridCol w:w="784"/>
        <w:gridCol w:w="964"/>
        <w:gridCol w:w="1191"/>
        <w:gridCol w:w="964"/>
        <w:gridCol w:w="1191"/>
        <w:gridCol w:w="964"/>
        <w:gridCol w:w="1191"/>
        <w:gridCol w:w="964"/>
        <w:gridCol w:w="1191"/>
        <w:gridCol w:w="964"/>
        <w:gridCol w:w="1191"/>
        <w:gridCol w:w="964"/>
        <w:gridCol w:w="1191"/>
        <w:gridCol w:w="964"/>
      </w:tblGrid>
      <w:tr w:rsidR="006A1349">
        <w:tc>
          <w:tcPr>
            <w:tcW w:w="907" w:type="dxa"/>
            <w:vMerge w:val="restart"/>
          </w:tcPr>
          <w:p w:rsidR="006A1349" w:rsidRDefault="006A1349">
            <w:pPr>
              <w:pStyle w:val="ConsPlusNormal"/>
              <w:jc w:val="center"/>
            </w:pPr>
            <w:r>
              <w:lastRenderedPageBreak/>
              <w:t>Номер строки</w:t>
            </w:r>
          </w:p>
        </w:tc>
        <w:tc>
          <w:tcPr>
            <w:tcW w:w="2344" w:type="dxa"/>
            <w:vMerge w:val="restart"/>
          </w:tcPr>
          <w:p w:rsidR="006A1349" w:rsidRDefault="006A1349">
            <w:pPr>
              <w:pStyle w:val="ConsPlusNormal"/>
              <w:jc w:val="center"/>
            </w:pPr>
            <w:r>
              <w:t>Наименование показателя</w:t>
            </w:r>
          </w:p>
        </w:tc>
        <w:tc>
          <w:tcPr>
            <w:tcW w:w="1304" w:type="dxa"/>
            <w:vMerge w:val="restart"/>
          </w:tcPr>
          <w:p w:rsidR="006A1349" w:rsidRDefault="006A1349">
            <w:pPr>
              <w:pStyle w:val="ConsPlusNormal"/>
              <w:jc w:val="center"/>
            </w:pPr>
            <w:r>
              <w:t>Единица измерения</w:t>
            </w:r>
          </w:p>
        </w:tc>
        <w:tc>
          <w:tcPr>
            <w:tcW w:w="784" w:type="dxa"/>
            <w:vMerge w:val="restart"/>
          </w:tcPr>
          <w:p w:rsidR="006A1349" w:rsidRDefault="006A1349">
            <w:pPr>
              <w:pStyle w:val="ConsPlusNormal"/>
              <w:jc w:val="center"/>
            </w:pPr>
            <w:r>
              <w:t>2017 год</w:t>
            </w:r>
          </w:p>
        </w:tc>
        <w:tc>
          <w:tcPr>
            <w:tcW w:w="13894" w:type="dxa"/>
            <w:gridSpan w:val="13"/>
          </w:tcPr>
          <w:p w:rsidR="006A1349" w:rsidRDefault="006A1349">
            <w:pPr>
              <w:pStyle w:val="ConsPlusNormal"/>
              <w:jc w:val="center"/>
            </w:pPr>
            <w:r>
              <w:t>Плановое значение показателя по годам реализации Стратегии</w:t>
            </w:r>
          </w:p>
        </w:tc>
      </w:tr>
      <w:tr w:rsidR="006A1349">
        <w:tc>
          <w:tcPr>
            <w:tcW w:w="907" w:type="dxa"/>
            <w:vMerge/>
          </w:tcPr>
          <w:p w:rsidR="006A1349" w:rsidRDefault="006A1349"/>
        </w:tc>
        <w:tc>
          <w:tcPr>
            <w:tcW w:w="2344" w:type="dxa"/>
            <w:vMerge/>
          </w:tcPr>
          <w:p w:rsidR="006A1349" w:rsidRDefault="006A1349"/>
        </w:tc>
        <w:tc>
          <w:tcPr>
            <w:tcW w:w="1304" w:type="dxa"/>
            <w:vMerge/>
          </w:tcPr>
          <w:p w:rsidR="006A1349" w:rsidRDefault="006A1349"/>
        </w:tc>
        <w:tc>
          <w:tcPr>
            <w:tcW w:w="784" w:type="dxa"/>
            <w:vMerge/>
          </w:tcPr>
          <w:p w:rsidR="006A1349" w:rsidRDefault="006A1349"/>
        </w:tc>
        <w:tc>
          <w:tcPr>
            <w:tcW w:w="964" w:type="dxa"/>
          </w:tcPr>
          <w:p w:rsidR="006A1349" w:rsidRDefault="006A1349">
            <w:pPr>
              <w:pStyle w:val="ConsPlusNormal"/>
              <w:jc w:val="center"/>
            </w:pPr>
            <w:r>
              <w:t>2018 год</w:t>
            </w:r>
          </w:p>
        </w:tc>
        <w:tc>
          <w:tcPr>
            <w:tcW w:w="2155" w:type="dxa"/>
            <w:gridSpan w:val="2"/>
          </w:tcPr>
          <w:p w:rsidR="006A1349" w:rsidRDefault="006A1349">
            <w:pPr>
              <w:pStyle w:val="ConsPlusNormal"/>
              <w:jc w:val="center"/>
            </w:pPr>
            <w:r>
              <w:t>2019 год</w:t>
            </w:r>
          </w:p>
        </w:tc>
        <w:tc>
          <w:tcPr>
            <w:tcW w:w="2155" w:type="dxa"/>
            <w:gridSpan w:val="2"/>
          </w:tcPr>
          <w:p w:rsidR="006A1349" w:rsidRDefault="006A1349">
            <w:pPr>
              <w:pStyle w:val="ConsPlusNormal"/>
              <w:jc w:val="center"/>
            </w:pPr>
            <w:r>
              <w:t>2020 год</w:t>
            </w:r>
          </w:p>
        </w:tc>
        <w:tc>
          <w:tcPr>
            <w:tcW w:w="2155" w:type="dxa"/>
            <w:gridSpan w:val="2"/>
          </w:tcPr>
          <w:p w:rsidR="006A1349" w:rsidRDefault="006A1349">
            <w:pPr>
              <w:pStyle w:val="ConsPlusNormal"/>
              <w:jc w:val="center"/>
            </w:pPr>
            <w:r>
              <w:t>2021 год</w:t>
            </w:r>
          </w:p>
        </w:tc>
        <w:tc>
          <w:tcPr>
            <w:tcW w:w="2155" w:type="dxa"/>
            <w:gridSpan w:val="2"/>
          </w:tcPr>
          <w:p w:rsidR="006A1349" w:rsidRDefault="006A1349">
            <w:pPr>
              <w:pStyle w:val="ConsPlusNormal"/>
              <w:jc w:val="center"/>
            </w:pPr>
            <w:r>
              <w:t>2024 год</w:t>
            </w:r>
          </w:p>
        </w:tc>
        <w:tc>
          <w:tcPr>
            <w:tcW w:w="2155" w:type="dxa"/>
            <w:gridSpan w:val="2"/>
          </w:tcPr>
          <w:p w:rsidR="006A1349" w:rsidRDefault="006A1349">
            <w:pPr>
              <w:pStyle w:val="ConsPlusNormal"/>
              <w:jc w:val="center"/>
            </w:pPr>
            <w:r>
              <w:t>2030 год</w:t>
            </w:r>
          </w:p>
        </w:tc>
        <w:tc>
          <w:tcPr>
            <w:tcW w:w="2155" w:type="dxa"/>
            <w:gridSpan w:val="2"/>
          </w:tcPr>
          <w:p w:rsidR="006A1349" w:rsidRDefault="006A1349">
            <w:pPr>
              <w:pStyle w:val="ConsPlusNormal"/>
              <w:jc w:val="center"/>
            </w:pPr>
            <w:r>
              <w:t>целевой ориентир, 2035 год</w:t>
            </w:r>
          </w:p>
        </w:tc>
      </w:tr>
      <w:tr w:rsidR="006A1349">
        <w:tc>
          <w:tcPr>
            <w:tcW w:w="907" w:type="dxa"/>
            <w:vMerge/>
          </w:tcPr>
          <w:p w:rsidR="006A1349" w:rsidRDefault="006A1349"/>
        </w:tc>
        <w:tc>
          <w:tcPr>
            <w:tcW w:w="2344" w:type="dxa"/>
            <w:vMerge/>
          </w:tcPr>
          <w:p w:rsidR="006A1349" w:rsidRDefault="006A1349"/>
        </w:tc>
        <w:tc>
          <w:tcPr>
            <w:tcW w:w="1304" w:type="dxa"/>
            <w:vMerge/>
          </w:tcPr>
          <w:p w:rsidR="006A1349" w:rsidRDefault="006A1349"/>
        </w:tc>
        <w:tc>
          <w:tcPr>
            <w:tcW w:w="784" w:type="dxa"/>
            <w:vMerge/>
          </w:tcPr>
          <w:p w:rsidR="006A1349" w:rsidRDefault="006A1349"/>
        </w:tc>
        <w:tc>
          <w:tcPr>
            <w:tcW w:w="964" w:type="dxa"/>
            <w:vAlign w:val="center"/>
          </w:tcPr>
          <w:p w:rsidR="006A1349" w:rsidRDefault="006A1349">
            <w:pPr>
              <w:pStyle w:val="ConsPlusNormal"/>
              <w:jc w:val="center"/>
            </w:pPr>
            <w:r>
              <w:t>целевое значение</w:t>
            </w:r>
          </w:p>
        </w:tc>
        <w:tc>
          <w:tcPr>
            <w:tcW w:w="1191" w:type="dxa"/>
            <w:vAlign w:val="center"/>
          </w:tcPr>
          <w:p w:rsidR="006A1349" w:rsidRDefault="006A1349">
            <w:pPr>
              <w:pStyle w:val="ConsPlusNormal"/>
              <w:jc w:val="center"/>
            </w:pPr>
            <w:r>
              <w:t>минимальное значение</w:t>
            </w:r>
          </w:p>
        </w:tc>
        <w:tc>
          <w:tcPr>
            <w:tcW w:w="964" w:type="dxa"/>
            <w:vAlign w:val="center"/>
          </w:tcPr>
          <w:p w:rsidR="006A1349" w:rsidRDefault="006A1349">
            <w:pPr>
              <w:pStyle w:val="ConsPlusNormal"/>
              <w:jc w:val="center"/>
            </w:pPr>
            <w:r>
              <w:t>целевое значение</w:t>
            </w:r>
          </w:p>
        </w:tc>
        <w:tc>
          <w:tcPr>
            <w:tcW w:w="1191" w:type="dxa"/>
            <w:vAlign w:val="center"/>
          </w:tcPr>
          <w:p w:rsidR="006A1349" w:rsidRDefault="006A1349">
            <w:pPr>
              <w:pStyle w:val="ConsPlusNormal"/>
              <w:jc w:val="center"/>
            </w:pPr>
            <w:r>
              <w:t>минимальное значение</w:t>
            </w:r>
          </w:p>
        </w:tc>
        <w:tc>
          <w:tcPr>
            <w:tcW w:w="964" w:type="dxa"/>
            <w:vAlign w:val="center"/>
          </w:tcPr>
          <w:p w:rsidR="006A1349" w:rsidRDefault="006A1349">
            <w:pPr>
              <w:pStyle w:val="ConsPlusNormal"/>
              <w:jc w:val="center"/>
            </w:pPr>
            <w:r>
              <w:t>целевое значение</w:t>
            </w:r>
          </w:p>
        </w:tc>
        <w:tc>
          <w:tcPr>
            <w:tcW w:w="1191" w:type="dxa"/>
            <w:vAlign w:val="center"/>
          </w:tcPr>
          <w:p w:rsidR="006A1349" w:rsidRDefault="006A1349">
            <w:pPr>
              <w:pStyle w:val="ConsPlusNormal"/>
              <w:jc w:val="center"/>
            </w:pPr>
            <w:r>
              <w:t>минимальное значение</w:t>
            </w:r>
          </w:p>
        </w:tc>
        <w:tc>
          <w:tcPr>
            <w:tcW w:w="964" w:type="dxa"/>
            <w:vAlign w:val="center"/>
          </w:tcPr>
          <w:p w:rsidR="006A1349" w:rsidRDefault="006A1349">
            <w:pPr>
              <w:pStyle w:val="ConsPlusNormal"/>
              <w:jc w:val="center"/>
            </w:pPr>
            <w:r>
              <w:t>целевое значение</w:t>
            </w:r>
          </w:p>
        </w:tc>
        <w:tc>
          <w:tcPr>
            <w:tcW w:w="1191" w:type="dxa"/>
            <w:vAlign w:val="center"/>
          </w:tcPr>
          <w:p w:rsidR="006A1349" w:rsidRDefault="006A1349">
            <w:pPr>
              <w:pStyle w:val="ConsPlusNormal"/>
              <w:jc w:val="center"/>
            </w:pPr>
            <w:r>
              <w:t>минимальное значение</w:t>
            </w:r>
          </w:p>
        </w:tc>
        <w:tc>
          <w:tcPr>
            <w:tcW w:w="964" w:type="dxa"/>
            <w:vAlign w:val="center"/>
          </w:tcPr>
          <w:p w:rsidR="006A1349" w:rsidRDefault="006A1349">
            <w:pPr>
              <w:pStyle w:val="ConsPlusNormal"/>
              <w:jc w:val="center"/>
            </w:pPr>
            <w:r>
              <w:t>целевое значение</w:t>
            </w:r>
          </w:p>
        </w:tc>
        <w:tc>
          <w:tcPr>
            <w:tcW w:w="1191" w:type="dxa"/>
            <w:vAlign w:val="center"/>
          </w:tcPr>
          <w:p w:rsidR="006A1349" w:rsidRDefault="006A1349">
            <w:pPr>
              <w:pStyle w:val="ConsPlusNormal"/>
              <w:jc w:val="center"/>
            </w:pPr>
            <w:r>
              <w:t>минимальное значение</w:t>
            </w:r>
          </w:p>
        </w:tc>
        <w:tc>
          <w:tcPr>
            <w:tcW w:w="964" w:type="dxa"/>
            <w:vAlign w:val="center"/>
          </w:tcPr>
          <w:p w:rsidR="006A1349" w:rsidRDefault="006A1349">
            <w:pPr>
              <w:pStyle w:val="ConsPlusNormal"/>
              <w:jc w:val="center"/>
            </w:pPr>
            <w:r>
              <w:t>целевое значение</w:t>
            </w:r>
          </w:p>
        </w:tc>
        <w:tc>
          <w:tcPr>
            <w:tcW w:w="1191" w:type="dxa"/>
            <w:vAlign w:val="center"/>
          </w:tcPr>
          <w:p w:rsidR="006A1349" w:rsidRDefault="006A1349">
            <w:pPr>
              <w:pStyle w:val="ConsPlusNormal"/>
              <w:jc w:val="center"/>
            </w:pPr>
            <w:r>
              <w:t>минимальное значение</w:t>
            </w:r>
          </w:p>
        </w:tc>
        <w:tc>
          <w:tcPr>
            <w:tcW w:w="964" w:type="dxa"/>
            <w:vAlign w:val="center"/>
          </w:tcPr>
          <w:p w:rsidR="006A1349" w:rsidRDefault="006A1349">
            <w:pPr>
              <w:pStyle w:val="ConsPlusNormal"/>
              <w:jc w:val="center"/>
            </w:pPr>
            <w:r>
              <w:t>целевое значение</w:t>
            </w:r>
          </w:p>
        </w:tc>
      </w:tr>
      <w:tr w:rsidR="006A1349">
        <w:tc>
          <w:tcPr>
            <w:tcW w:w="907" w:type="dxa"/>
          </w:tcPr>
          <w:p w:rsidR="006A1349" w:rsidRDefault="006A1349">
            <w:pPr>
              <w:pStyle w:val="ConsPlusNormal"/>
              <w:jc w:val="center"/>
            </w:pPr>
            <w:r>
              <w:t>1</w:t>
            </w:r>
          </w:p>
        </w:tc>
        <w:tc>
          <w:tcPr>
            <w:tcW w:w="2344" w:type="dxa"/>
          </w:tcPr>
          <w:p w:rsidR="006A1349" w:rsidRDefault="006A1349">
            <w:pPr>
              <w:pStyle w:val="ConsPlusNormal"/>
              <w:jc w:val="center"/>
            </w:pPr>
            <w:r>
              <w:t>2</w:t>
            </w:r>
          </w:p>
        </w:tc>
        <w:tc>
          <w:tcPr>
            <w:tcW w:w="1304" w:type="dxa"/>
          </w:tcPr>
          <w:p w:rsidR="006A1349" w:rsidRDefault="006A1349">
            <w:pPr>
              <w:pStyle w:val="ConsPlusNormal"/>
              <w:jc w:val="center"/>
            </w:pPr>
            <w:r>
              <w:t>3</w:t>
            </w:r>
          </w:p>
        </w:tc>
        <w:tc>
          <w:tcPr>
            <w:tcW w:w="784" w:type="dxa"/>
          </w:tcPr>
          <w:p w:rsidR="006A1349" w:rsidRDefault="006A1349">
            <w:pPr>
              <w:pStyle w:val="ConsPlusNormal"/>
              <w:jc w:val="center"/>
            </w:pPr>
            <w:r>
              <w:t>4</w:t>
            </w:r>
          </w:p>
        </w:tc>
        <w:tc>
          <w:tcPr>
            <w:tcW w:w="964" w:type="dxa"/>
          </w:tcPr>
          <w:p w:rsidR="006A1349" w:rsidRDefault="006A1349">
            <w:pPr>
              <w:pStyle w:val="ConsPlusNormal"/>
              <w:jc w:val="center"/>
            </w:pPr>
            <w:r>
              <w:t>5</w:t>
            </w:r>
          </w:p>
        </w:tc>
        <w:tc>
          <w:tcPr>
            <w:tcW w:w="1191" w:type="dxa"/>
          </w:tcPr>
          <w:p w:rsidR="006A1349" w:rsidRDefault="006A1349">
            <w:pPr>
              <w:pStyle w:val="ConsPlusNormal"/>
              <w:jc w:val="center"/>
            </w:pPr>
            <w:r>
              <w:t>6</w:t>
            </w:r>
          </w:p>
        </w:tc>
        <w:tc>
          <w:tcPr>
            <w:tcW w:w="964" w:type="dxa"/>
          </w:tcPr>
          <w:p w:rsidR="006A1349" w:rsidRDefault="006A1349">
            <w:pPr>
              <w:pStyle w:val="ConsPlusNormal"/>
              <w:jc w:val="center"/>
            </w:pPr>
            <w:r>
              <w:t>7</w:t>
            </w:r>
          </w:p>
        </w:tc>
        <w:tc>
          <w:tcPr>
            <w:tcW w:w="1191" w:type="dxa"/>
          </w:tcPr>
          <w:p w:rsidR="006A1349" w:rsidRDefault="006A1349">
            <w:pPr>
              <w:pStyle w:val="ConsPlusNormal"/>
              <w:jc w:val="center"/>
            </w:pPr>
            <w:r>
              <w:t>8</w:t>
            </w:r>
          </w:p>
        </w:tc>
        <w:tc>
          <w:tcPr>
            <w:tcW w:w="964" w:type="dxa"/>
          </w:tcPr>
          <w:p w:rsidR="006A1349" w:rsidRDefault="006A1349">
            <w:pPr>
              <w:pStyle w:val="ConsPlusNormal"/>
              <w:jc w:val="center"/>
            </w:pPr>
            <w:r>
              <w:t>9</w:t>
            </w:r>
          </w:p>
        </w:tc>
        <w:tc>
          <w:tcPr>
            <w:tcW w:w="1191" w:type="dxa"/>
          </w:tcPr>
          <w:p w:rsidR="006A1349" w:rsidRDefault="006A1349">
            <w:pPr>
              <w:pStyle w:val="ConsPlusNormal"/>
              <w:jc w:val="center"/>
            </w:pPr>
            <w:r>
              <w:t>10</w:t>
            </w:r>
          </w:p>
        </w:tc>
        <w:tc>
          <w:tcPr>
            <w:tcW w:w="964" w:type="dxa"/>
          </w:tcPr>
          <w:p w:rsidR="006A1349" w:rsidRDefault="006A1349">
            <w:pPr>
              <w:pStyle w:val="ConsPlusNormal"/>
              <w:jc w:val="center"/>
            </w:pPr>
            <w:r>
              <w:t>11</w:t>
            </w:r>
          </w:p>
        </w:tc>
        <w:tc>
          <w:tcPr>
            <w:tcW w:w="1191" w:type="dxa"/>
          </w:tcPr>
          <w:p w:rsidR="006A1349" w:rsidRDefault="006A1349">
            <w:pPr>
              <w:pStyle w:val="ConsPlusNormal"/>
              <w:jc w:val="center"/>
            </w:pPr>
            <w:r>
              <w:t>12</w:t>
            </w:r>
          </w:p>
        </w:tc>
        <w:tc>
          <w:tcPr>
            <w:tcW w:w="964" w:type="dxa"/>
          </w:tcPr>
          <w:p w:rsidR="006A1349" w:rsidRDefault="006A1349">
            <w:pPr>
              <w:pStyle w:val="ConsPlusNormal"/>
              <w:jc w:val="center"/>
            </w:pPr>
            <w:r>
              <w:t>13</w:t>
            </w:r>
          </w:p>
        </w:tc>
        <w:tc>
          <w:tcPr>
            <w:tcW w:w="1191" w:type="dxa"/>
          </w:tcPr>
          <w:p w:rsidR="006A1349" w:rsidRDefault="006A1349">
            <w:pPr>
              <w:pStyle w:val="ConsPlusNormal"/>
              <w:jc w:val="center"/>
            </w:pPr>
            <w:r>
              <w:t>14</w:t>
            </w:r>
          </w:p>
        </w:tc>
        <w:tc>
          <w:tcPr>
            <w:tcW w:w="964" w:type="dxa"/>
          </w:tcPr>
          <w:p w:rsidR="006A1349" w:rsidRDefault="006A1349">
            <w:pPr>
              <w:pStyle w:val="ConsPlusNormal"/>
              <w:jc w:val="center"/>
            </w:pPr>
            <w:r>
              <w:t>15</w:t>
            </w:r>
          </w:p>
        </w:tc>
        <w:tc>
          <w:tcPr>
            <w:tcW w:w="1191" w:type="dxa"/>
          </w:tcPr>
          <w:p w:rsidR="006A1349" w:rsidRDefault="006A1349">
            <w:pPr>
              <w:pStyle w:val="ConsPlusNormal"/>
              <w:jc w:val="center"/>
            </w:pPr>
            <w:r>
              <w:t>16</w:t>
            </w:r>
          </w:p>
        </w:tc>
        <w:tc>
          <w:tcPr>
            <w:tcW w:w="964" w:type="dxa"/>
          </w:tcPr>
          <w:p w:rsidR="006A1349" w:rsidRDefault="006A1349">
            <w:pPr>
              <w:pStyle w:val="ConsPlusNormal"/>
              <w:jc w:val="center"/>
            </w:pPr>
            <w:r>
              <w:t>17</w:t>
            </w:r>
          </w:p>
        </w:tc>
      </w:tr>
      <w:tr w:rsidR="006A1349">
        <w:tc>
          <w:tcPr>
            <w:tcW w:w="907" w:type="dxa"/>
          </w:tcPr>
          <w:p w:rsidR="006A1349" w:rsidRDefault="006A1349">
            <w:pPr>
              <w:pStyle w:val="ConsPlusNormal"/>
              <w:jc w:val="center"/>
            </w:pPr>
            <w:r>
              <w:t>1.</w:t>
            </w:r>
          </w:p>
        </w:tc>
        <w:tc>
          <w:tcPr>
            <w:tcW w:w="18326" w:type="dxa"/>
            <w:gridSpan w:val="16"/>
          </w:tcPr>
          <w:p w:rsidR="006A1349" w:rsidRDefault="006A1349">
            <w:pPr>
              <w:pStyle w:val="ConsPlusNormal"/>
              <w:jc w:val="center"/>
              <w:outlineLvl w:val="5"/>
            </w:pPr>
            <w:r>
              <w:t>Задача 1. Формирование доступной и комфортной туристской среды, создание и развитие туристской инфраструктуры</w:t>
            </w:r>
          </w:p>
        </w:tc>
      </w:tr>
      <w:tr w:rsidR="006A1349">
        <w:tc>
          <w:tcPr>
            <w:tcW w:w="907" w:type="dxa"/>
          </w:tcPr>
          <w:p w:rsidR="006A1349" w:rsidRDefault="006A1349">
            <w:pPr>
              <w:pStyle w:val="ConsPlusNormal"/>
              <w:jc w:val="center"/>
            </w:pPr>
            <w:r>
              <w:t>2.</w:t>
            </w:r>
          </w:p>
        </w:tc>
        <w:tc>
          <w:tcPr>
            <w:tcW w:w="2344" w:type="dxa"/>
          </w:tcPr>
          <w:p w:rsidR="006A1349" w:rsidRDefault="006A1349">
            <w:pPr>
              <w:pStyle w:val="ConsPlusNormal"/>
            </w:pPr>
            <w:r>
              <w:t>Объем инвестиций в основной капитал по видам деятельности "Деятельность гостиниц и предприятий общественного питания", "Деятельность в области культуры, спорта, организации досуга и развлечений"</w:t>
            </w:r>
          </w:p>
        </w:tc>
        <w:tc>
          <w:tcPr>
            <w:tcW w:w="1304" w:type="dxa"/>
          </w:tcPr>
          <w:p w:rsidR="006A1349" w:rsidRDefault="006A1349">
            <w:pPr>
              <w:pStyle w:val="ConsPlusNormal"/>
              <w:jc w:val="center"/>
            </w:pPr>
            <w:r>
              <w:t>млрд. рублей</w:t>
            </w:r>
          </w:p>
        </w:tc>
        <w:tc>
          <w:tcPr>
            <w:tcW w:w="784" w:type="dxa"/>
          </w:tcPr>
          <w:p w:rsidR="006A1349" w:rsidRDefault="006A1349">
            <w:pPr>
              <w:pStyle w:val="ConsPlusNormal"/>
              <w:jc w:val="center"/>
            </w:pPr>
            <w:r>
              <w:t>9,34</w:t>
            </w:r>
          </w:p>
        </w:tc>
        <w:tc>
          <w:tcPr>
            <w:tcW w:w="964" w:type="dxa"/>
          </w:tcPr>
          <w:p w:rsidR="006A1349" w:rsidRDefault="006A1349">
            <w:pPr>
              <w:pStyle w:val="ConsPlusNormal"/>
              <w:jc w:val="center"/>
            </w:pPr>
            <w:r>
              <w:t>7,66</w:t>
            </w:r>
          </w:p>
        </w:tc>
        <w:tc>
          <w:tcPr>
            <w:tcW w:w="1191" w:type="dxa"/>
          </w:tcPr>
          <w:p w:rsidR="006A1349" w:rsidRDefault="006A1349">
            <w:pPr>
              <w:pStyle w:val="ConsPlusNormal"/>
              <w:jc w:val="center"/>
            </w:pPr>
            <w:r>
              <w:t>8,51</w:t>
            </w:r>
          </w:p>
        </w:tc>
        <w:tc>
          <w:tcPr>
            <w:tcW w:w="964" w:type="dxa"/>
          </w:tcPr>
          <w:p w:rsidR="006A1349" w:rsidRDefault="006A1349">
            <w:pPr>
              <w:pStyle w:val="ConsPlusNormal"/>
              <w:jc w:val="center"/>
            </w:pPr>
            <w:r>
              <w:t>8,90</w:t>
            </w:r>
          </w:p>
        </w:tc>
        <w:tc>
          <w:tcPr>
            <w:tcW w:w="1191" w:type="dxa"/>
          </w:tcPr>
          <w:p w:rsidR="006A1349" w:rsidRDefault="006A1349">
            <w:pPr>
              <w:pStyle w:val="ConsPlusNormal"/>
              <w:jc w:val="center"/>
            </w:pPr>
            <w:r>
              <w:t>9,03</w:t>
            </w:r>
          </w:p>
        </w:tc>
        <w:tc>
          <w:tcPr>
            <w:tcW w:w="964" w:type="dxa"/>
          </w:tcPr>
          <w:p w:rsidR="006A1349" w:rsidRDefault="006A1349">
            <w:pPr>
              <w:pStyle w:val="ConsPlusNormal"/>
              <w:jc w:val="center"/>
            </w:pPr>
            <w:r>
              <w:t>9,48</w:t>
            </w:r>
          </w:p>
        </w:tc>
        <w:tc>
          <w:tcPr>
            <w:tcW w:w="1191" w:type="dxa"/>
          </w:tcPr>
          <w:p w:rsidR="006A1349" w:rsidRDefault="006A1349">
            <w:pPr>
              <w:pStyle w:val="ConsPlusNormal"/>
              <w:jc w:val="center"/>
            </w:pPr>
            <w:r>
              <w:t>9,58</w:t>
            </w:r>
          </w:p>
        </w:tc>
        <w:tc>
          <w:tcPr>
            <w:tcW w:w="964" w:type="dxa"/>
          </w:tcPr>
          <w:p w:rsidR="006A1349" w:rsidRDefault="006A1349">
            <w:pPr>
              <w:pStyle w:val="ConsPlusNormal"/>
              <w:jc w:val="center"/>
            </w:pPr>
            <w:r>
              <w:t>10,11</w:t>
            </w:r>
          </w:p>
        </w:tc>
        <w:tc>
          <w:tcPr>
            <w:tcW w:w="1191" w:type="dxa"/>
          </w:tcPr>
          <w:p w:rsidR="006A1349" w:rsidRDefault="006A1349">
            <w:pPr>
              <w:pStyle w:val="ConsPlusNormal"/>
              <w:jc w:val="center"/>
            </w:pPr>
            <w:r>
              <w:t>12,10</w:t>
            </w:r>
          </w:p>
        </w:tc>
        <w:tc>
          <w:tcPr>
            <w:tcW w:w="964" w:type="dxa"/>
          </w:tcPr>
          <w:p w:rsidR="006A1349" w:rsidRDefault="006A1349">
            <w:pPr>
              <w:pStyle w:val="ConsPlusNormal"/>
              <w:jc w:val="center"/>
            </w:pPr>
            <w:r>
              <w:t>13,58</w:t>
            </w:r>
          </w:p>
        </w:tc>
        <w:tc>
          <w:tcPr>
            <w:tcW w:w="1191" w:type="dxa"/>
          </w:tcPr>
          <w:p w:rsidR="006A1349" w:rsidRDefault="006A1349">
            <w:pPr>
              <w:pStyle w:val="ConsPlusNormal"/>
              <w:jc w:val="center"/>
            </w:pPr>
            <w:r>
              <w:t>19,11</w:t>
            </w:r>
          </w:p>
        </w:tc>
        <w:tc>
          <w:tcPr>
            <w:tcW w:w="964" w:type="dxa"/>
          </w:tcPr>
          <w:p w:rsidR="006A1349" w:rsidRDefault="006A1349">
            <w:pPr>
              <w:pStyle w:val="ConsPlusNormal"/>
              <w:jc w:val="center"/>
            </w:pPr>
            <w:r>
              <w:t>23,35</w:t>
            </w:r>
          </w:p>
        </w:tc>
        <w:tc>
          <w:tcPr>
            <w:tcW w:w="1191" w:type="dxa"/>
          </w:tcPr>
          <w:p w:rsidR="006A1349" w:rsidRDefault="006A1349">
            <w:pPr>
              <w:pStyle w:val="ConsPlusNormal"/>
              <w:jc w:val="center"/>
            </w:pPr>
            <w:r>
              <w:t>27,90</w:t>
            </w:r>
          </w:p>
        </w:tc>
        <w:tc>
          <w:tcPr>
            <w:tcW w:w="964" w:type="dxa"/>
          </w:tcPr>
          <w:p w:rsidR="006A1349" w:rsidRDefault="006A1349">
            <w:pPr>
              <w:pStyle w:val="ConsPlusNormal"/>
              <w:jc w:val="center"/>
            </w:pPr>
            <w:r>
              <w:t>35,31</w:t>
            </w:r>
          </w:p>
        </w:tc>
      </w:tr>
      <w:tr w:rsidR="006A1349">
        <w:tc>
          <w:tcPr>
            <w:tcW w:w="907" w:type="dxa"/>
          </w:tcPr>
          <w:p w:rsidR="006A1349" w:rsidRDefault="006A1349">
            <w:pPr>
              <w:pStyle w:val="ConsPlusNormal"/>
              <w:jc w:val="center"/>
            </w:pPr>
            <w:r>
              <w:t>3.</w:t>
            </w:r>
          </w:p>
        </w:tc>
        <w:tc>
          <w:tcPr>
            <w:tcW w:w="18326" w:type="dxa"/>
            <w:gridSpan w:val="16"/>
          </w:tcPr>
          <w:p w:rsidR="006A1349" w:rsidRDefault="006A1349">
            <w:pPr>
              <w:pStyle w:val="ConsPlusNormal"/>
              <w:jc w:val="center"/>
              <w:outlineLvl w:val="5"/>
            </w:pPr>
            <w:r>
              <w:t>Задача 2. Повышение качества, безопасности и конкурентоспособности туристских услуг</w:t>
            </w:r>
          </w:p>
        </w:tc>
      </w:tr>
      <w:tr w:rsidR="006A1349">
        <w:tc>
          <w:tcPr>
            <w:tcW w:w="907" w:type="dxa"/>
          </w:tcPr>
          <w:p w:rsidR="006A1349" w:rsidRDefault="006A1349">
            <w:pPr>
              <w:pStyle w:val="ConsPlusNormal"/>
              <w:jc w:val="center"/>
            </w:pPr>
            <w:r>
              <w:t>4.</w:t>
            </w:r>
          </w:p>
        </w:tc>
        <w:tc>
          <w:tcPr>
            <w:tcW w:w="2344" w:type="dxa"/>
          </w:tcPr>
          <w:p w:rsidR="006A1349" w:rsidRDefault="006A1349">
            <w:pPr>
              <w:pStyle w:val="ConsPlusNormal"/>
            </w:pPr>
            <w:r>
              <w:t>Объем платных услуг гостиниц и прочих мест для временного проживания</w:t>
            </w:r>
          </w:p>
        </w:tc>
        <w:tc>
          <w:tcPr>
            <w:tcW w:w="1304" w:type="dxa"/>
          </w:tcPr>
          <w:p w:rsidR="006A1349" w:rsidRDefault="006A1349">
            <w:pPr>
              <w:pStyle w:val="ConsPlusNormal"/>
              <w:jc w:val="center"/>
            </w:pPr>
            <w:r>
              <w:t>млрд. рублей</w:t>
            </w:r>
          </w:p>
        </w:tc>
        <w:tc>
          <w:tcPr>
            <w:tcW w:w="784" w:type="dxa"/>
          </w:tcPr>
          <w:p w:rsidR="006A1349" w:rsidRDefault="006A1349">
            <w:pPr>
              <w:pStyle w:val="ConsPlusNormal"/>
              <w:jc w:val="center"/>
            </w:pPr>
            <w:r>
              <w:t>5,4</w:t>
            </w:r>
          </w:p>
        </w:tc>
        <w:tc>
          <w:tcPr>
            <w:tcW w:w="964" w:type="dxa"/>
          </w:tcPr>
          <w:p w:rsidR="006A1349" w:rsidRDefault="006A1349">
            <w:pPr>
              <w:pStyle w:val="ConsPlusNormal"/>
              <w:jc w:val="center"/>
            </w:pPr>
            <w:r>
              <w:t>4,9</w:t>
            </w:r>
          </w:p>
        </w:tc>
        <w:tc>
          <w:tcPr>
            <w:tcW w:w="1191" w:type="dxa"/>
          </w:tcPr>
          <w:p w:rsidR="006A1349" w:rsidRDefault="006A1349">
            <w:pPr>
              <w:pStyle w:val="ConsPlusNormal"/>
              <w:jc w:val="center"/>
            </w:pPr>
            <w:r>
              <w:t>5,1</w:t>
            </w:r>
          </w:p>
        </w:tc>
        <w:tc>
          <w:tcPr>
            <w:tcW w:w="964" w:type="dxa"/>
          </w:tcPr>
          <w:p w:rsidR="006A1349" w:rsidRDefault="006A1349">
            <w:pPr>
              <w:pStyle w:val="ConsPlusNormal"/>
              <w:jc w:val="center"/>
            </w:pPr>
            <w:r>
              <w:t>5,2</w:t>
            </w:r>
          </w:p>
        </w:tc>
        <w:tc>
          <w:tcPr>
            <w:tcW w:w="1191" w:type="dxa"/>
          </w:tcPr>
          <w:p w:rsidR="006A1349" w:rsidRDefault="006A1349">
            <w:pPr>
              <w:pStyle w:val="ConsPlusNormal"/>
              <w:jc w:val="center"/>
            </w:pPr>
            <w:r>
              <w:t>5,4</w:t>
            </w:r>
          </w:p>
        </w:tc>
        <w:tc>
          <w:tcPr>
            <w:tcW w:w="964" w:type="dxa"/>
          </w:tcPr>
          <w:p w:rsidR="006A1349" w:rsidRDefault="006A1349">
            <w:pPr>
              <w:pStyle w:val="ConsPlusNormal"/>
              <w:jc w:val="center"/>
            </w:pPr>
            <w:r>
              <w:t>5,6</w:t>
            </w:r>
          </w:p>
        </w:tc>
        <w:tc>
          <w:tcPr>
            <w:tcW w:w="1191" w:type="dxa"/>
          </w:tcPr>
          <w:p w:rsidR="006A1349" w:rsidRDefault="006A1349">
            <w:pPr>
              <w:pStyle w:val="ConsPlusNormal"/>
              <w:jc w:val="center"/>
            </w:pPr>
            <w:r>
              <w:t>5,6</w:t>
            </w:r>
          </w:p>
        </w:tc>
        <w:tc>
          <w:tcPr>
            <w:tcW w:w="964" w:type="dxa"/>
          </w:tcPr>
          <w:p w:rsidR="006A1349" w:rsidRDefault="006A1349">
            <w:pPr>
              <w:pStyle w:val="ConsPlusNormal"/>
              <w:jc w:val="center"/>
            </w:pPr>
            <w:r>
              <w:t>5,9</w:t>
            </w:r>
          </w:p>
        </w:tc>
        <w:tc>
          <w:tcPr>
            <w:tcW w:w="1191" w:type="dxa"/>
          </w:tcPr>
          <w:p w:rsidR="006A1349" w:rsidRDefault="006A1349">
            <w:pPr>
              <w:pStyle w:val="ConsPlusNormal"/>
              <w:jc w:val="center"/>
            </w:pPr>
            <w:r>
              <w:t>6,4</w:t>
            </w:r>
          </w:p>
        </w:tc>
        <w:tc>
          <w:tcPr>
            <w:tcW w:w="964" w:type="dxa"/>
          </w:tcPr>
          <w:p w:rsidR="006A1349" w:rsidRDefault="006A1349">
            <w:pPr>
              <w:pStyle w:val="ConsPlusNormal"/>
              <w:jc w:val="center"/>
            </w:pPr>
            <w:r>
              <w:t>7,0</w:t>
            </w:r>
          </w:p>
        </w:tc>
        <w:tc>
          <w:tcPr>
            <w:tcW w:w="1191" w:type="dxa"/>
          </w:tcPr>
          <w:p w:rsidR="006A1349" w:rsidRDefault="006A1349">
            <w:pPr>
              <w:pStyle w:val="ConsPlusNormal"/>
              <w:jc w:val="center"/>
            </w:pPr>
            <w:r>
              <w:t>8,3</w:t>
            </w:r>
          </w:p>
        </w:tc>
        <w:tc>
          <w:tcPr>
            <w:tcW w:w="964" w:type="dxa"/>
          </w:tcPr>
          <w:p w:rsidR="006A1349" w:rsidRDefault="006A1349">
            <w:pPr>
              <w:pStyle w:val="ConsPlusNormal"/>
              <w:jc w:val="center"/>
            </w:pPr>
            <w:r>
              <w:t>9,9</w:t>
            </w:r>
          </w:p>
        </w:tc>
        <w:tc>
          <w:tcPr>
            <w:tcW w:w="1191" w:type="dxa"/>
          </w:tcPr>
          <w:p w:rsidR="006A1349" w:rsidRDefault="006A1349">
            <w:pPr>
              <w:pStyle w:val="ConsPlusNormal"/>
              <w:jc w:val="center"/>
            </w:pPr>
            <w:r>
              <w:t>10,4</w:t>
            </w:r>
          </w:p>
        </w:tc>
        <w:tc>
          <w:tcPr>
            <w:tcW w:w="964" w:type="dxa"/>
          </w:tcPr>
          <w:p w:rsidR="006A1349" w:rsidRDefault="006A1349">
            <w:pPr>
              <w:pStyle w:val="ConsPlusNormal"/>
              <w:jc w:val="center"/>
            </w:pPr>
            <w:r>
              <w:t>13,3</w:t>
            </w:r>
          </w:p>
        </w:tc>
      </w:tr>
      <w:tr w:rsidR="006A1349">
        <w:tc>
          <w:tcPr>
            <w:tcW w:w="907" w:type="dxa"/>
          </w:tcPr>
          <w:p w:rsidR="006A1349" w:rsidRDefault="006A1349">
            <w:pPr>
              <w:pStyle w:val="ConsPlusNormal"/>
              <w:jc w:val="center"/>
            </w:pPr>
            <w:r>
              <w:t>5.</w:t>
            </w:r>
          </w:p>
        </w:tc>
        <w:tc>
          <w:tcPr>
            <w:tcW w:w="2344" w:type="dxa"/>
          </w:tcPr>
          <w:p w:rsidR="006A1349" w:rsidRDefault="006A1349">
            <w:pPr>
              <w:pStyle w:val="ConsPlusNormal"/>
            </w:pPr>
            <w:r>
              <w:t xml:space="preserve">Объем платных услуг санаторно-курортных </w:t>
            </w:r>
            <w:r>
              <w:lastRenderedPageBreak/>
              <w:t>организаций</w:t>
            </w:r>
          </w:p>
        </w:tc>
        <w:tc>
          <w:tcPr>
            <w:tcW w:w="1304" w:type="dxa"/>
          </w:tcPr>
          <w:p w:rsidR="006A1349" w:rsidRDefault="006A1349">
            <w:pPr>
              <w:pStyle w:val="ConsPlusNormal"/>
              <w:jc w:val="center"/>
            </w:pPr>
            <w:r>
              <w:lastRenderedPageBreak/>
              <w:t>млрд. рублей</w:t>
            </w:r>
          </w:p>
        </w:tc>
        <w:tc>
          <w:tcPr>
            <w:tcW w:w="784" w:type="dxa"/>
          </w:tcPr>
          <w:p w:rsidR="006A1349" w:rsidRDefault="006A1349">
            <w:pPr>
              <w:pStyle w:val="ConsPlusNormal"/>
              <w:jc w:val="center"/>
            </w:pPr>
            <w:r>
              <w:t>5,0</w:t>
            </w:r>
          </w:p>
        </w:tc>
        <w:tc>
          <w:tcPr>
            <w:tcW w:w="964" w:type="dxa"/>
          </w:tcPr>
          <w:p w:rsidR="006A1349" w:rsidRDefault="006A1349">
            <w:pPr>
              <w:pStyle w:val="ConsPlusNormal"/>
              <w:jc w:val="center"/>
            </w:pPr>
            <w:r>
              <w:t>4,7</w:t>
            </w:r>
          </w:p>
        </w:tc>
        <w:tc>
          <w:tcPr>
            <w:tcW w:w="1191" w:type="dxa"/>
          </w:tcPr>
          <w:p w:rsidR="006A1349" w:rsidRDefault="006A1349">
            <w:pPr>
              <w:pStyle w:val="ConsPlusNormal"/>
              <w:jc w:val="center"/>
            </w:pPr>
            <w:r>
              <w:t>5,0</w:t>
            </w:r>
          </w:p>
        </w:tc>
        <w:tc>
          <w:tcPr>
            <w:tcW w:w="964" w:type="dxa"/>
          </w:tcPr>
          <w:p w:rsidR="006A1349" w:rsidRDefault="006A1349">
            <w:pPr>
              <w:pStyle w:val="ConsPlusNormal"/>
              <w:jc w:val="center"/>
            </w:pPr>
            <w:r>
              <w:t>5,0</w:t>
            </w:r>
          </w:p>
        </w:tc>
        <w:tc>
          <w:tcPr>
            <w:tcW w:w="1191" w:type="dxa"/>
          </w:tcPr>
          <w:p w:rsidR="006A1349" w:rsidRDefault="006A1349">
            <w:pPr>
              <w:pStyle w:val="ConsPlusNormal"/>
              <w:jc w:val="center"/>
            </w:pPr>
            <w:r>
              <w:t>5,2</w:t>
            </w:r>
          </w:p>
        </w:tc>
        <w:tc>
          <w:tcPr>
            <w:tcW w:w="964" w:type="dxa"/>
          </w:tcPr>
          <w:p w:rsidR="006A1349" w:rsidRDefault="006A1349">
            <w:pPr>
              <w:pStyle w:val="ConsPlusNormal"/>
              <w:jc w:val="center"/>
            </w:pPr>
            <w:r>
              <w:t>5,3</w:t>
            </w:r>
          </w:p>
        </w:tc>
        <w:tc>
          <w:tcPr>
            <w:tcW w:w="1191" w:type="dxa"/>
          </w:tcPr>
          <w:p w:rsidR="006A1349" w:rsidRDefault="006A1349">
            <w:pPr>
              <w:pStyle w:val="ConsPlusNormal"/>
              <w:jc w:val="center"/>
            </w:pPr>
            <w:r>
              <w:t>5,4</w:t>
            </w:r>
          </w:p>
        </w:tc>
        <w:tc>
          <w:tcPr>
            <w:tcW w:w="964" w:type="dxa"/>
          </w:tcPr>
          <w:p w:rsidR="006A1349" w:rsidRDefault="006A1349">
            <w:pPr>
              <w:pStyle w:val="ConsPlusNormal"/>
              <w:jc w:val="center"/>
            </w:pPr>
            <w:r>
              <w:t>5,6</w:t>
            </w:r>
          </w:p>
        </w:tc>
        <w:tc>
          <w:tcPr>
            <w:tcW w:w="1191" w:type="dxa"/>
          </w:tcPr>
          <w:p w:rsidR="006A1349" w:rsidRDefault="006A1349">
            <w:pPr>
              <w:pStyle w:val="ConsPlusNormal"/>
              <w:jc w:val="center"/>
            </w:pPr>
            <w:r>
              <w:t>6,2</w:t>
            </w:r>
          </w:p>
        </w:tc>
        <w:tc>
          <w:tcPr>
            <w:tcW w:w="964" w:type="dxa"/>
          </w:tcPr>
          <w:p w:rsidR="006A1349" w:rsidRDefault="006A1349">
            <w:pPr>
              <w:pStyle w:val="ConsPlusNormal"/>
              <w:jc w:val="center"/>
            </w:pPr>
            <w:r>
              <w:t>6,7</w:t>
            </w:r>
          </w:p>
        </w:tc>
        <w:tc>
          <w:tcPr>
            <w:tcW w:w="1191" w:type="dxa"/>
          </w:tcPr>
          <w:p w:rsidR="006A1349" w:rsidRDefault="006A1349">
            <w:pPr>
              <w:pStyle w:val="ConsPlusNormal"/>
              <w:jc w:val="center"/>
            </w:pPr>
            <w:r>
              <w:t>8,0</w:t>
            </w:r>
          </w:p>
        </w:tc>
        <w:tc>
          <w:tcPr>
            <w:tcW w:w="964" w:type="dxa"/>
          </w:tcPr>
          <w:p w:rsidR="006A1349" w:rsidRDefault="006A1349">
            <w:pPr>
              <w:pStyle w:val="ConsPlusNormal"/>
              <w:jc w:val="center"/>
            </w:pPr>
            <w:r>
              <w:t>9,5</w:t>
            </w:r>
          </w:p>
        </w:tc>
        <w:tc>
          <w:tcPr>
            <w:tcW w:w="1191" w:type="dxa"/>
          </w:tcPr>
          <w:p w:rsidR="006A1349" w:rsidRDefault="006A1349">
            <w:pPr>
              <w:pStyle w:val="ConsPlusNormal"/>
              <w:jc w:val="center"/>
            </w:pPr>
            <w:r>
              <w:t>10,0</w:t>
            </w:r>
          </w:p>
        </w:tc>
        <w:tc>
          <w:tcPr>
            <w:tcW w:w="964" w:type="dxa"/>
          </w:tcPr>
          <w:p w:rsidR="006A1349" w:rsidRDefault="006A1349">
            <w:pPr>
              <w:pStyle w:val="ConsPlusNormal"/>
              <w:jc w:val="center"/>
            </w:pPr>
            <w:r>
              <w:t>12,8</w:t>
            </w:r>
          </w:p>
        </w:tc>
      </w:tr>
      <w:tr w:rsidR="006A1349">
        <w:tc>
          <w:tcPr>
            <w:tcW w:w="907" w:type="dxa"/>
          </w:tcPr>
          <w:p w:rsidR="006A1349" w:rsidRDefault="006A1349">
            <w:pPr>
              <w:pStyle w:val="ConsPlusNormal"/>
              <w:jc w:val="center"/>
            </w:pPr>
            <w:r>
              <w:lastRenderedPageBreak/>
              <w:t>6.</w:t>
            </w:r>
          </w:p>
        </w:tc>
        <w:tc>
          <w:tcPr>
            <w:tcW w:w="2344" w:type="dxa"/>
          </w:tcPr>
          <w:p w:rsidR="006A1349" w:rsidRDefault="006A1349">
            <w:pPr>
              <w:pStyle w:val="ConsPlusNormal"/>
            </w:pPr>
            <w:r>
              <w:t>Объем платных туристских услуг (услуг туристических агентств и прочих организаций, предоставляющих услуги в сфере туризма)</w:t>
            </w:r>
          </w:p>
        </w:tc>
        <w:tc>
          <w:tcPr>
            <w:tcW w:w="1304" w:type="dxa"/>
          </w:tcPr>
          <w:p w:rsidR="006A1349" w:rsidRDefault="006A1349">
            <w:pPr>
              <w:pStyle w:val="ConsPlusNormal"/>
              <w:jc w:val="center"/>
            </w:pPr>
            <w:r>
              <w:t>млрд. рублей</w:t>
            </w:r>
          </w:p>
        </w:tc>
        <w:tc>
          <w:tcPr>
            <w:tcW w:w="784" w:type="dxa"/>
          </w:tcPr>
          <w:p w:rsidR="006A1349" w:rsidRDefault="006A1349">
            <w:pPr>
              <w:pStyle w:val="ConsPlusNormal"/>
              <w:jc w:val="center"/>
            </w:pPr>
            <w:r>
              <w:t>15,1</w:t>
            </w:r>
          </w:p>
        </w:tc>
        <w:tc>
          <w:tcPr>
            <w:tcW w:w="964" w:type="dxa"/>
          </w:tcPr>
          <w:p w:rsidR="006A1349" w:rsidRDefault="006A1349">
            <w:pPr>
              <w:pStyle w:val="ConsPlusNormal"/>
              <w:jc w:val="center"/>
            </w:pPr>
            <w:r>
              <w:t>15,1</w:t>
            </w:r>
          </w:p>
        </w:tc>
        <w:tc>
          <w:tcPr>
            <w:tcW w:w="1191" w:type="dxa"/>
          </w:tcPr>
          <w:p w:rsidR="006A1349" w:rsidRDefault="006A1349">
            <w:pPr>
              <w:pStyle w:val="ConsPlusNormal"/>
              <w:jc w:val="center"/>
            </w:pPr>
            <w:r>
              <w:t>15,8</w:t>
            </w:r>
          </w:p>
        </w:tc>
        <w:tc>
          <w:tcPr>
            <w:tcW w:w="964" w:type="dxa"/>
          </w:tcPr>
          <w:p w:rsidR="006A1349" w:rsidRDefault="006A1349">
            <w:pPr>
              <w:pStyle w:val="ConsPlusNormal"/>
              <w:jc w:val="center"/>
            </w:pPr>
            <w:r>
              <w:t>16,0</w:t>
            </w:r>
          </w:p>
        </w:tc>
        <w:tc>
          <w:tcPr>
            <w:tcW w:w="1191" w:type="dxa"/>
          </w:tcPr>
          <w:p w:rsidR="006A1349" w:rsidRDefault="006A1349">
            <w:pPr>
              <w:pStyle w:val="ConsPlusNormal"/>
              <w:jc w:val="center"/>
            </w:pPr>
            <w:r>
              <w:t>16,5</w:t>
            </w:r>
          </w:p>
        </w:tc>
        <w:tc>
          <w:tcPr>
            <w:tcW w:w="964" w:type="dxa"/>
          </w:tcPr>
          <w:p w:rsidR="006A1349" w:rsidRDefault="006A1349">
            <w:pPr>
              <w:pStyle w:val="ConsPlusNormal"/>
              <w:jc w:val="center"/>
            </w:pPr>
            <w:r>
              <w:t>17,0</w:t>
            </w:r>
          </w:p>
        </w:tc>
        <w:tc>
          <w:tcPr>
            <w:tcW w:w="1191" w:type="dxa"/>
          </w:tcPr>
          <w:p w:rsidR="006A1349" w:rsidRDefault="006A1349">
            <w:pPr>
              <w:pStyle w:val="ConsPlusNormal"/>
              <w:jc w:val="center"/>
            </w:pPr>
            <w:r>
              <w:t>17,2</w:t>
            </w:r>
          </w:p>
        </w:tc>
        <w:tc>
          <w:tcPr>
            <w:tcW w:w="964" w:type="dxa"/>
          </w:tcPr>
          <w:p w:rsidR="006A1349" w:rsidRDefault="006A1349">
            <w:pPr>
              <w:pStyle w:val="ConsPlusNormal"/>
              <w:jc w:val="center"/>
            </w:pPr>
            <w:r>
              <w:t>18,0</w:t>
            </w:r>
          </w:p>
        </w:tc>
        <w:tc>
          <w:tcPr>
            <w:tcW w:w="1191" w:type="dxa"/>
          </w:tcPr>
          <w:p w:rsidR="006A1349" w:rsidRDefault="006A1349">
            <w:pPr>
              <w:pStyle w:val="ConsPlusNormal"/>
              <w:jc w:val="center"/>
            </w:pPr>
            <w:r>
              <w:t>19,7</w:t>
            </w:r>
          </w:p>
        </w:tc>
        <w:tc>
          <w:tcPr>
            <w:tcW w:w="964" w:type="dxa"/>
          </w:tcPr>
          <w:p w:rsidR="006A1349" w:rsidRDefault="006A1349">
            <w:pPr>
              <w:pStyle w:val="ConsPlusNormal"/>
              <w:jc w:val="center"/>
            </w:pPr>
            <w:r>
              <w:t>21,4</w:t>
            </w:r>
          </w:p>
        </w:tc>
        <w:tc>
          <w:tcPr>
            <w:tcW w:w="1191" w:type="dxa"/>
          </w:tcPr>
          <w:p w:rsidR="006A1349" w:rsidRDefault="006A1349">
            <w:pPr>
              <w:pStyle w:val="ConsPlusNormal"/>
              <w:jc w:val="center"/>
            </w:pPr>
            <w:r>
              <w:t>25,6</w:t>
            </w:r>
          </w:p>
        </w:tc>
        <w:tc>
          <w:tcPr>
            <w:tcW w:w="964" w:type="dxa"/>
          </w:tcPr>
          <w:p w:rsidR="006A1349" w:rsidRDefault="006A1349">
            <w:pPr>
              <w:pStyle w:val="ConsPlusNormal"/>
              <w:jc w:val="center"/>
            </w:pPr>
            <w:r>
              <w:t>30,4</w:t>
            </w:r>
          </w:p>
        </w:tc>
        <w:tc>
          <w:tcPr>
            <w:tcW w:w="1191" w:type="dxa"/>
          </w:tcPr>
          <w:p w:rsidR="006A1349" w:rsidRDefault="006A1349">
            <w:pPr>
              <w:pStyle w:val="ConsPlusNormal"/>
              <w:jc w:val="center"/>
            </w:pPr>
            <w:r>
              <w:t>31,9</w:t>
            </w:r>
          </w:p>
        </w:tc>
        <w:tc>
          <w:tcPr>
            <w:tcW w:w="964" w:type="dxa"/>
          </w:tcPr>
          <w:p w:rsidR="006A1349" w:rsidRDefault="006A1349">
            <w:pPr>
              <w:pStyle w:val="ConsPlusNormal"/>
              <w:jc w:val="center"/>
            </w:pPr>
            <w:r>
              <w:t>40,7</w:t>
            </w:r>
          </w:p>
        </w:tc>
      </w:tr>
      <w:tr w:rsidR="006A1349">
        <w:tc>
          <w:tcPr>
            <w:tcW w:w="907" w:type="dxa"/>
          </w:tcPr>
          <w:p w:rsidR="006A1349" w:rsidRDefault="006A1349">
            <w:pPr>
              <w:pStyle w:val="ConsPlusNormal"/>
              <w:jc w:val="center"/>
            </w:pPr>
            <w:r>
              <w:t>7.</w:t>
            </w:r>
          </w:p>
        </w:tc>
        <w:tc>
          <w:tcPr>
            <w:tcW w:w="2344" w:type="dxa"/>
          </w:tcPr>
          <w:p w:rsidR="006A1349" w:rsidRDefault="006A1349">
            <w:pPr>
              <w:pStyle w:val="ConsPlusNormal"/>
            </w:pPr>
            <w:r>
              <w:t>Среднесписочная численность работников гостиниц и прочих мест для временного проживания</w:t>
            </w:r>
          </w:p>
        </w:tc>
        <w:tc>
          <w:tcPr>
            <w:tcW w:w="1304" w:type="dxa"/>
          </w:tcPr>
          <w:p w:rsidR="006A1349" w:rsidRDefault="006A1349">
            <w:pPr>
              <w:pStyle w:val="ConsPlusNormal"/>
              <w:jc w:val="center"/>
            </w:pPr>
            <w:r>
              <w:t>человек</w:t>
            </w:r>
          </w:p>
        </w:tc>
        <w:tc>
          <w:tcPr>
            <w:tcW w:w="784" w:type="dxa"/>
          </w:tcPr>
          <w:p w:rsidR="006A1349" w:rsidRDefault="006A1349">
            <w:pPr>
              <w:pStyle w:val="ConsPlusNormal"/>
              <w:jc w:val="center"/>
            </w:pPr>
            <w:r>
              <w:t>2631</w:t>
            </w:r>
          </w:p>
        </w:tc>
        <w:tc>
          <w:tcPr>
            <w:tcW w:w="964" w:type="dxa"/>
          </w:tcPr>
          <w:p w:rsidR="006A1349" w:rsidRDefault="006A1349">
            <w:pPr>
              <w:pStyle w:val="ConsPlusNormal"/>
              <w:jc w:val="center"/>
            </w:pPr>
            <w:r>
              <w:t>3306</w:t>
            </w:r>
          </w:p>
        </w:tc>
        <w:tc>
          <w:tcPr>
            <w:tcW w:w="1191" w:type="dxa"/>
          </w:tcPr>
          <w:p w:rsidR="006A1349" w:rsidRDefault="006A1349">
            <w:pPr>
              <w:pStyle w:val="ConsPlusNormal"/>
              <w:jc w:val="center"/>
            </w:pPr>
            <w:r>
              <w:t>3339</w:t>
            </w:r>
          </w:p>
        </w:tc>
        <w:tc>
          <w:tcPr>
            <w:tcW w:w="964" w:type="dxa"/>
          </w:tcPr>
          <w:p w:rsidR="006A1349" w:rsidRDefault="006A1349">
            <w:pPr>
              <w:pStyle w:val="ConsPlusNormal"/>
              <w:jc w:val="center"/>
            </w:pPr>
            <w:r>
              <w:t>3372</w:t>
            </w:r>
          </w:p>
        </w:tc>
        <w:tc>
          <w:tcPr>
            <w:tcW w:w="1191" w:type="dxa"/>
          </w:tcPr>
          <w:p w:rsidR="006A1349" w:rsidRDefault="006A1349">
            <w:pPr>
              <w:pStyle w:val="ConsPlusNormal"/>
              <w:jc w:val="center"/>
            </w:pPr>
            <w:r>
              <w:t>3372</w:t>
            </w:r>
          </w:p>
        </w:tc>
        <w:tc>
          <w:tcPr>
            <w:tcW w:w="964" w:type="dxa"/>
          </w:tcPr>
          <w:p w:rsidR="006A1349" w:rsidRDefault="006A1349">
            <w:pPr>
              <w:pStyle w:val="ConsPlusNormal"/>
              <w:jc w:val="center"/>
            </w:pPr>
            <w:r>
              <w:t>3440</w:t>
            </w:r>
          </w:p>
        </w:tc>
        <w:tc>
          <w:tcPr>
            <w:tcW w:w="1191" w:type="dxa"/>
          </w:tcPr>
          <w:p w:rsidR="006A1349" w:rsidRDefault="006A1349">
            <w:pPr>
              <w:pStyle w:val="ConsPlusNormal"/>
              <w:jc w:val="center"/>
            </w:pPr>
            <w:r>
              <w:t>3406</w:t>
            </w:r>
          </w:p>
        </w:tc>
        <w:tc>
          <w:tcPr>
            <w:tcW w:w="964" w:type="dxa"/>
          </w:tcPr>
          <w:p w:rsidR="006A1349" w:rsidRDefault="006A1349">
            <w:pPr>
              <w:pStyle w:val="ConsPlusNormal"/>
              <w:jc w:val="center"/>
            </w:pPr>
            <w:r>
              <w:t>3508</w:t>
            </w:r>
          </w:p>
        </w:tc>
        <w:tc>
          <w:tcPr>
            <w:tcW w:w="1191" w:type="dxa"/>
          </w:tcPr>
          <w:p w:rsidR="006A1349" w:rsidRDefault="006A1349">
            <w:pPr>
              <w:pStyle w:val="ConsPlusNormal"/>
              <w:jc w:val="center"/>
            </w:pPr>
            <w:r>
              <w:t>3509</w:t>
            </w:r>
          </w:p>
        </w:tc>
        <w:tc>
          <w:tcPr>
            <w:tcW w:w="964" w:type="dxa"/>
          </w:tcPr>
          <w:p w:rsidR="006A1349" w:rsidRDefault="006A1349">
            <w:pPr>
              <w:pStyle w:val="ConsPlusNormal"/>
              <w:jc w:val="center"/>
            </w:pPr>
            <w:r>
              <w:t>3723</w:t>
            </w:r>
          </w:p>
        </w:tc>
        <w:tc>
          <w:tcPr>
            <w:tcW w:w="1191" w:type="dxa"/>
          </w:tcPr>
          <w:p w:rsidR="006A1349" w:rsidRDefault="006A1349">
            <w:pPr>
              <w:pStyle w:val="ConsPlusNormal"/>
              <w:jc w:val="center"/>
            </w:pPr>
            <w:r>
              <w:t>3725</w:t>
            </w:r>
          </w:p>
        </w:tc>
        <w:tc>
          <w:tcPr>
            <w:tcW w:w="964" w:type="dxa"/>
          </w:tcPr>
          <w:p w:rsidR="006A1349" w:rsidRDefault="006A1349">
            <w:pPr>
              <w:pStyle w:val="ConsPlusNormal"/>
              <w:jc w:val="center"/>
            </w:pPr>
            <w:r>
              <w:t>4193</w:t>
            </w:r>
          </w:p>
        </w:tc>
        <w:tc>
          <w:tcPr>
            <w:tcW w:w="1191" w:type="dxa"/>
          </w:tcPr>
          <w:p w:rsidR="006A1349" w:rsidRDefault="006A1349">
            <w:pPr>
              <w:pStyle w:val="ConsPlusNormal"/>
              <w:jc w:val="center"/>
            </w:pPr>
            <w:r>
              <w:t>3915</w:t>
            </w:r>
          </w:p>
        </w:tc>
        <w:tc>
          <w:tcPr>
            <w:tcW w:w="964" w:type="dxa"/>
          </w:tcPr>
          <w:p w:rsidR="006A1349" w:rsidRDefault="006A1349">
            <w:pPr>
              <w:pStyle w:val="ConsPlusNormal"/>
              <w:jc w:val="center"/>
            </w:pPr>
            <w:r>
              <w:t>4629</w:t>
            </w:r>
          </w:p>
        </w:tc>
      </w:tr>
      <w:tr w:rsidR="006A1349">
        <w:tc>
          <w:tcPr>
            <w:tcW w:w="907" w:type="dxa"/>
          </w:tcPr>
          <w:p w:rsidR="006A1349" w:rsidRDefault="006A1349">
            <w:pPr>
              <w:pStyle w:val="ConsPlusNormal"/>
              <w:jc w:val="center"/>
            </w:pPr>
            <w:r>
              <w:t>8.</w:t>
            </w:r>
          </w:p>
        </w:tc>
        <w:tc>
          <w:tcPr>
            <w:tcW w:w="2344" w:type="dxa"/>
          </w:tcPr>
          <w:p w:rsidR="006A1349" w:rsidRDefault="006A1349">
            <w:pPr>
              <w:pStyle w:val="ConsPlusNormal"/>
            </w:pPr>
            <w:r>
              <w:t>Среднесписочная численность работников санаторно-курортных организаций</w:t>
            </w:r>
          </w:p>
        </w:tc>
        <w:tc>
          <w:tcPr>
            <w:tcW w:w="1304" w:type="dxa"/>
          </w:tcPr>
          <w:p w:rsidR="006A1349" w:rsidRDefault="006A1349">
            <w:pPr>
              <w:pStyle w:val="ConsPlusNormal"/>
              <w:jc w:val="center"/>
            </w:pPr>
            <w:r>
              <w:t>человек</w:t>
            </w:r>
          </w:p>
        </w:tc>
        <w:tc>
          <w:tcPr>
            <w:tcW w:w="784" w:type="dxa"/>
          </w:tcPr>
          <w:p w:rsidR="006A1349" w:rsidRDefault="006A1349">
            <w:pPr>
              <w:pStyle w:val="ConsPlusNormal"/>
              <w:jc w:val="center"/>
            </w:pPr>
            <w:r>
              <w:t>4013</w:t>
            </w:r>
          </w:p>
        </w:tc>
        <w:tc>
          <w:tcPr>
            <w:tcW w:w="964" w:type="dxa"/>
          </w:tcPr>
          <w:p w:rsidR="006A1349" w:rsidRDefault="006A1349">
            <w:pPr>
              <w:pStyle w:val="ConsPlusNormal"/>
              <w:jc w:val="center"/>
            </w:pPr>
            <w:r>
              <w:t>5040</w:t>
            </w:r>
          </w:p>
        </w:tc>
        <w:tc>
          <w:tcPr>
            <w:tcW w:w="1191" w:type="dxa"/>
          </w:tcPr>
          <w:p w:rsidR="006A1349" w:rsidRDefault="006A1349">
            <w:pPr>
              <w:pStyle w:val="ConsPlusNormal"/>
              <w:jc w:val="center"/>
            </w:pPr>
            <w:r>
              <w:t>5090</w:t>
            </w:r>
          </w:p>
        </w:tc>
        <w:tc>
          <w:tcPr>
            <w:tcW w:w="964" w:type="dxa"/>
          </w:tcPr>
          <w:p w:rsidR="006A1349" w:rsidRDefault="006A1349">
            <w:pPr>
              <w:pStyle w:val="ConsPlusNormal"/>
              <w:jc w:val="center"/>
            </w:pPr>
            <w:r>
              <w:t>5141</w:t>
            </w:r>
          </w:p>
        </w:tc>
        <w:tc>
          <w:tcPr>
            <w:tcW w:w="1191" w:type="dxa"/>
          </w:tcPr>
          <w:p w:rsidR="006A1349" w:rsidRDefault="006A1349">
            <w:pPr>
              <w:pStyle w:val="ConsPlusNormal"/>
              <w:jc w:val="center"/>
            </w:pPr>
            <w:r>
              <w:t>5141</w:t>
            </w:r>
          </w:p>
        </w:tc>
        <w:tc>
          <w:tcPr>
            <w:tcW w:w="964" w:type="dxa"/>
          </w:tcPr>
          <w:p w:rsidR="006A1349" w:rsidRDefault="006A1349">
            <w:pPr>
              <w:pStyle w:val="ConsPlusNormal"/>
              <w:jc w:val="center"/>
            </w:pPr>
            <w:r>
              <w:t>5244</w:t>
            </w:r>
          </w:p>
        </w:tc>
        <w:tc>
          <w:tcPr>
            <w:tcW w:w="1191" w:type="dxa"/>
          </w:tcPr>
          <w:p w:rsidR="006A1349" w:rsidRDefault="006A1349">
            <w:pPr>
              <w:pStyle w:val="ConsPlusNormal"/>
              <w:jc w:val="center"/>
            </w:pPr>
            <w:r>
              <w:t>5193</w:t>
            </w:r>
          </w:p>
        </w:tc>
        <w:tc>
          <w:tcPr>
            <w:tcW w:w="964" w:type="dxa"/>
          </w:tcPr>
          <w:p w:rsidR="006A1349" w:rsidRDefault="006A1349">
            <w:pPr>
              <w:pStyle w:val="ConsPlusNormal"/>
              <w:jc w:val="center"/>
            </w:pPr>
            <w:r>
              <w:t>5348</w:t>
            </w:r>
          </w:p>
        </w:tc>
        <w:tc>
          <w:tcPr>
            <w:tcW w:w="1191" w:type="dxa"/>
          </w:tcPr>
          <w:p w:rsidR="006A1349" w:rsidRDefault="006A1349">
            <w:pPr>
              <w:pStyle w:val="ConsPlusNormal"/>
              <w:jc w:val="center"/>
            </w:pPr>
            <w:r>
              <w:t>5350</w:t>
            </w:r>
          </w:p>
        </w:tc>
        <w:tc>
          <w:tcPr>
            <w:tcW w:w="964" w:type="dxa"/>
          </w:tcPr>
          <w:p w:rsidR="006A1349" w:rsidRDefault="006A1349">
            <w:pPr>
              <w:pStyle w:val="ConsPlusNormal"/>
              <w:jc w:val="center"/>
            </w:pPr>
            <w:r>
              <w:t>5676</w:t>
            </w:r>
          </w:p>
        </w:tc>
        <w:tc>
          <w:tcPr>
            <w:tcW w:w="1191" w:type="dxa"/>
          </w:tcPr>
          <w:p w:rsidR="006A1349" w:rsidRDefault="006A1349">
            <w:pPr>
              <w:pStyle w:val="ConsPlusNormal"/>
              <w:jc w:val="center"/>
            </w:pPr>
            <w:r>
              <w:t>5679</w:t>
            </w:r>
          </w:p>
        </w:tc>
        <w:tc>
          <w:tcPr>
            <w:tcW w:w="964" w:type="dxa"/>
          </w:tcPr>
          <w:p w:rsidR="006A1349" w:rsidRDefault="006A1349">
            <w:pPr>
              <w:pStyle w:val="ConsPlusNormal"/>
              <w:jc w:val="center"/>
            </w:pPr>
            <w:r>
              <w:t>6392</w:t>
            </w:r>
          </w:p>
        </w:tc>
        <w:tc>
          <w:tcPr>
            <w:tcW w:w="1191" w:type="dxa"/>
          </w:tcPr>
          <w:p w:rsidR="006A1349" w:rsidRDefault="006A1349">
            <w:pPr>
              <w:pStyle w:val="ConsPlusNormal"/>
              <w:jc w:val="center"/>
            </w:pPr>
            <w:r>
              <w:t>5969</w:t>
            </w:r>
          </w:p>
        </w:tc>
        <w:tc>
          <w:tcPr>
            <w:tcW w:w="964" w:type="dxa"/>
          </w:tcPr>
          <w:p w:rsidR="006A1349" w:rsidRDefault="006A1349">
            <w:pPr>
              <w:pStyle w:val="ConsPlusNormal"/>
              <w:jc w:val="center"/>
            </w:pPr>
            <w:r>
              <w:t>7057</w:t>
            </w:r>
          </w:p>
        </w:tc>
      </w:tr>
      <w:tr w:rsidR="006A1349">
        <w:tc>
          <w:tcPr>
            <w:tcW w:w="907" w:type="dxa"/>
          </w:tcPr>
          <w:p w:rsidR="006A1349" w:rsidRDefault="006A1349">
            <w:pPr>
              <w:pStyle w:val="ConsPlusNormal"/>
              <w:jc w:val="center"/>
            </w:pPr>
            <w:r>
              <w:t>9.</w:t>
            </w:r>
          </w:p>
        </w:tc>
        <w:tc>
          <w:tcPr>
            <w:tcW w:w="2344" w:type="dxa"/>
          </w:tcPr>
          <w:p w:rsidR="006A1349" w:rsidRDefault="006A1349">
            <w:pPr>
              <w:pStyle w:val="ConsPlusNormal"/>
            </w:pPr>
            <w:r>
              <w:t>Среднесписочная численность работников туристических агентств и прочих организаций, предоставляющих услуги в сфере туризма</w:t>
            </w:r>
          </w:p>
        </w:tc>
        <w:tc>
          <w:tcPr>
            <w:tcW w:w="1304" w:type="dxa"/>
          </w:tcPr>
          <w:p w:rsidR="006A1349" w:rsidRDefault="006A1349">
            <w:pPr>
              <w:pStyle w:val="ConsPlusNormal"/>
              <w:jc w:val="center"/>
            </w:pPr>
            <w:r>
              <w:t>человек</w:t>
            </w:r>
          </w:p>
        </w:tc>
        <w:tc>
          <w:tcPr>
            <w:tcW w:w="784" w:type="dxa"/>
          </w:tcPr>
          <w:p w:rsidR="006A1349" w:rsidRDefault="006A1349">
            <w:pPr>
              <w:pStyle w:val="ConsPlusNormal"/>
              <w:jc w:val="center"/>
            </w:pPr>
            <w:r>
              <w:t>2571</w:t>
            </w:r>
          </w:p>
        </w:tc>
        <w:tc>
          <w:tcPr>
            <w:tcW w:w="964" w:type="dxa"/>
          </w:tcPr>
          <w:p w:rsidR="006A1349" w:rsidRDefault="006A1349">
            <w:pPr>
              <w:pStyle w:val="ConsPlusNormal"/>
              <w:jc w:val="center"/>
            </w:pPr>
            <w:r>
              <w:t>2921</w:t>
            </w:r>
          </w:p>
        </w:tc>
        <w:tc>
          <w:tcPr>
            <w:tcW w:w="1191" w:type="dxa"/>
          </w:tcPr>
          <w:p w:rsidR="006A1349" w:rsidRDefault="006A1349">
            <w:pPr>
              <w:pStyle w:val="ConsPlusNormal"/>
              <w:jc w:val="center"/>
            </w:pPr>
            <w:r>
              <w:t>2950</w:t>
            </w:r>
          </w:p>
        </w:tc>
        <w:tc>
          <w:tcPr>
            <w:tcW w:w="964" w:type="dxa"/>
          </w:tcPr>
          <w:p w:rsidR="006A1349" w:rsidRDefault="006A1349">
            <w:pPr>
              <w:pStyle w:val="ConsPlusNormal"/>
              <w:jc w:val="center"/>
            </w:pPr>
            <w:r>
              <w:t>2979</w:t>
            </w:r>
          </w:p>
        </w:tc>
        <w:tc>
          <w:tcPr>
            <w:tcW w:w="1191" w:type="dxa"/>
          </w:tcPr>
          <w:p w:rsidR="006A1349" w:rsidRDefault="006A1349">
            <w:pPr>
              <w:pStyle w:val="ConsPlusNormal"/>
              <w:jc w:val="center"/>
            </w:pPr>
            <w:r>
              <w:t>2980</w:t>
            </w:r>
          </w:p>
        </w:tc>
        <w:tc>
          <w:tcPr>
            <w:tcW w:w="964" w:type="dxa"/>
          </w:tcPr>
          <w:p w:rsidR="006A1349" w:rsidRDefault="006A1349">
            <w:pPr>
              <w:pStyle w:val="ConsPlusNormal"/>
              <w:jc w:val="center"/>
            </w:pPr>
            <w:r>
              <w:t>3039</w:t>
            </w:r>
          </w:p>
        </w:tc>
        <w:tc>
          <w:tcPr>
            <w:tcW w:w="1191" w:type="dxa"/>
          </w:tcPr>
          <w:p w:rsidR="006A1349" w:rsidRDefault="006A1349">
            <w:pPr>
              <w:pStyle w:val="ConsPlusNormal"/>
              <w:jc w:val="center"/>
            </w:pPr>
            <w:r>
              <w:t>3010</w:t>
            </w:r>
          </w:p>
        </w:tc>
        <w:tc>
          <w:tcPr>
            <w:tcW w:w="964" w:type="dxa"/>
          </w:tcPr>
          <w:p w:rsidR="006A1349" w:rsidRDefault="006A1349">
            <w:pPr>
              <w:pStyle w:val="ConsPlusNormal"/>
              <w:jc w:val="center"/>
            </w:pPr>
            <w:r>
              <w:t>3100</w:t>
            </w:r>
          </w:p>
        </w:tc>
        <w:tc>
          <w:tcPr>
            <w:tcW w:w="1191" w:type="dxa"/>
          </w:tcPr>
          <w:p w:rsidR="006A1349" w:rsidRDefault="006A1349">
            <w:pPr>
              <w:pStyle w:val="ConsPlusNormal"/>
              <w:jc w:val="center"/>
            </w:pPr>
            <w:r>
              <w:t>3101</w:t>
            </w:r>
          </w:p>
        </w:tc>
        <w:tc>
          <w:tcPr>
            <w:tcW w:w="964" w:type="dxa"/>
          </w:tcPr>
          <w:p w:rsidR="006A1349" w:rsidRDefault="006A1349">
            <w:pPr>
              <w:pStyle w:val="ConsPlusNormal"/>
              <w:jc w:val="center"/>
            </w:pPr>
            <w:r>
              <w:t>3290</w:t>
            </w:r>
          </w:p>
        </w:tc>
        <w:tc>
          <w:tcPr>
            <w:tcW w:w="1191" w:type="dxa"/>
          </w:tcPr>
          <w:p w:rsidR="006A1349" w:rsidRDefault="006A1349">
            <w:pPr>
              <w:pStyle w:val="ConsPlusNormal"/>
              <w:jc w:val="center"/>
            </w:pPr>
            <w:r>
              <w:t>3291</w:t>
            </w:r>
          </w:p>
        </w:tc>
        <w:tc>
          <w:tcPr>
            <w:tcW w:w="964" w:type="dxa"/>
          </w:tcPr>
          <w:p w:rsidR="006A1349" w:rsidRDefault="006A1349">
            <w:pPr>
              <w:pStyle w:val="ConsPlusNormal"/>
              <w:jc w:val="center"/>
            </w:pPr>
            <w:r>
              <w:t>3705</w:t>
            </w:r>
          </w:p>
        </w:tc>
        <w:tc>
          <w:tcPr>
            <w:tcW w:w="1191" w:type="dxa"/>
          </w:tcPr>
          <w:p w:rsidR="006A1349" w:rsidRDefault="006A1349">
            <w:pPr>
              <w:pStyle w:val="ConsPlusNormal"/>
              <w:jc w:val="center"/>
            </w:pPr>
            <w:r>
              <w:t>3459</w:t>
            </w:r>
          </w:p>
        </w:tc>
        <w:tc>
          <w:tcPr>
            <w:tcW w:w="964" w:type="dxa"/>
          </w:tcPr>
          <w:p w:rsidR="006A1349" w:rsidRDefault="006A1349">
            <w:pPr>
              <w:pStyle w:val="ConsPlusNormal"/>
              <w:jc w:val="center"/>
            </w:pPr>
            <w:r>
              <w:t>4090</w:t>
            </w:r>
          </w:p>
        </w:tc>
      </w:tr>
      <w:tr w:rsidR="006A1349">
        <w:tc>
          <w:tcPr>
            <w:tcW w:w="907" w:type="dxa"/>
          </w:tcPr>
          <w:p w:rsidR="006A1349" w:rsidRDefault="006A1349">
            <w:pPr>
              <w:pStyle w:val="ConsPlusNormal"/>
              <w:jc w:val="center"/>
            </w:pPr>
            <w:r>
              <w:t>10.</w:t>
            </w:r>
          </w:p>
        </w:tc>
        <w:tc>
          <w:tcPr>
            <w:tcW w:w="2344" w:type="dxa"/>
          </w:tcPr>
          <w:p w:rsidR="006A1349" w:rsidRDefault="006A1349">
            <w:pPr>
              <w:pStyle w:val="ConsPlusNormal"/>
            </w:pPr>
            <w:r>
              <w:t xml:space="preserve">Среднемесячная номинальная начисленная заработная плата </w:t>
            </w:r>
            <w:r>
              <w:lastRenderedPageBreak/>
              <w:t>работников гостиниц и прочих мест для временного проживания</w:t>
            </w:r>
          </w:p>
        </w:tc>
        <w:tc>
          <w:tcPr>
            <w:tcW w:w="1304" w:type="dxa"/>
          </w:tcPr>
          <w:p w:rsidR="006A1349" w:rsidRDefault="006A1349">
            <w:pPr>
              <w:pStyle w:val="ConsPlusNormal"/>
              <w:jc w:val="center"/>
            </w:pPr>
            <w:r>
              <w:lastRenderedPageBreak/>
              <w:t>тыс. рублей</w:t>
            </w:r>
          </w:p>
        </w:tc>
        <w:tc>
          <w:tcPr>
            <w:tcW w:w="784" w:type="dxa"/>
          </w:tcPr>
          <w:p w:rsidR="006A1349" w:rsidRDefault="006A1349">
            <w:pPr>
              <w:pStyle w:val="ConsPlusNormal"/>
              <w:jc w:val="center"/>
            </w:pPr>
            <w:r>
              <w:t>26,4</w:t>
            </w:r>
          </w:p>
        </w:tc>
        <w:tc>
          <w:tcPr>
            <w:tcW w:w="964" w:type="dxa"/>
          </w:tcPr>
          <w:p w:rsidR="006A1349" w:rsidRDefault="006A1349">
            <w:pPr>
              <w:pStyle w:val="ConsPlusNormal"/>
              <w:jc w:val="center"/>
            </w:pPr>
            <w:r>
              <w:t>27,3</w:t>
            </w:r>
          </w:p>
        </w:tc>
        <w:tc>
          <w:tcPr>
            <w:tcW w:w="1191" w:type="dxa"/>
          </w:tcPr>
          <w:p w:rsidR="006A1349" w:rsidRDefault="006A1349">
            <w:pPr>
              <w:pStyle w:val="ConsPlusNormal"/>
              <w:jc w:val="center"/>
            </w:pPr>
            <w:r>
              <w:t>28,8</w:t>
            </w:r>
          </w:p>
        </w:tc>
        <w:tc>
          <w:tcPr>
            <w:tcW w:w="964" w:type="dxa"/>
          </w:tcPr>
          <w:p w:rsidR="006A1349" w:rsidRDefault="006A1349">
            <w:pPr>
              <w:pStyle w:val="ConsPlusNormal"/>
              <w:jc w:val="center"/>
            </w:pPr>
            <w:r>
              <w:t>29,2</w:t>
            </w:r>
          </w:p>
        </w:tc>
        <w:tc>
          <w:tcPr>
            <w:tcW w:w="1191" w:type="dxa"/>
          </w:tcPr>
          <w:p w:rsidR="006A1349" w:rsidRDefault="006A1349">
            <w:pPr>
              <w:pStyle w:val="ConsPlusNormal"/>
              <w:jc w:val="center"/>
            </w:pPr>
            <w:r>
              <w:t>30,4</w:t>
            </w:r>
          </w:p>
        </w:tc>
        <w:tc>
          <w:tcPr>
            <w:tcW w:w="964" w:type="dxa"/>
          </w:tcPr>
          <w:p w:rsidR="006A1349" w:rsidRDefault="006A1349">
            <w:pPr>
              <w:pStyle w:val="ConsPlusNormal"/>
              <w:jc w:val="center"/>
            </w:pPr>
            <w:r>
              <w:t>31,3</w:t>
            </w:r>
          </w:p>
        </w:tc>
        <w:tc>
          <w:tcPr>
            <w:tcW w:w="1191" w:type="dxa"/>
          </w:tcPr>
          <w:p w:rsidR="006A1349" w:rsidRDefault="006A1349">
            <w:pPr>
              <w:pStyle w:val="ConsPlusNormal"/>
              <w:jc w:val="center"/>
            </w:pPr>
            <w:r>
              <w:t>32,1</w:t>
            </w:r>
          </w:p>
        </w:tc>
        <w:tc>
          <w:tcPr>
            <w:tcW w:w="964" w:type="dxa"/>
          </w:tcPr>
          <w:p w:rsidR="006A1349" w:rsidRDefault="006A1349">
            <w:pPr>
              <w:pStyle w:val="ConsPlusNormal"/>
              <w:jc w:val="center"/>
            </w:pPr>
            <w:r>
              <w:t>33,4</w:t>
            </w:r>
          </w:p>
        </w:tc>
        <w:tc>
          <w:tcPr>
            <w:tcW w:w="1191" w:type="dxa"/>
          </w:tcPr>
          <w:p w:rsidR="006A1349" w:rsidRDefault="006A1349">
            <w:pPr>
              <w:pStyle w:val="ConsPlusNormal"/>
              <w:jc w:val="center"/>
            </w:pPr>
            <w:r>
              <w:t>37,5</w:t>
            </w:r>
          </w:p>
        </w:tc>
        <w:tc>
          <w:tcPr>
            <w:tcW w:w="964" w:type="dxa"/>
          </w:tcPr>
          <w:p w:rsidR="006A1349" w:rsidRDefault="006A1349">
            <w:pPr>
              <w:pStyle w:val="ConsPlusNormal"/>
              <w:jc w:val="center"/>
            </w:pPr>
            <w:r>
              <w:t>41,0</w:t>
            </w:r>
          </w:p>
        </w:tc>
        <w:tc>
          <w:tcPr>
            <w:tcW w:w="1191" w:type="dxa"/>
          </w:tcPr>
          <w:p w:rsidR="006A1349" w:rsidRDefault="006A1349">
            <w:pPr>
              <w:pStyle w:val="ConsPlusNormal"/>
              <w:jc w:val="center"/>
            </w:pPr>
            <w:r>
              <w:t>49,0</w:t>
            </w:r>
          </w:p>
        </w:tc>
        <w:tc>
          <w:tcPr>
            <w:tcW w:w="964" w:type="dxa"/>
          </w:tcPr>
          <w:p w:rsidR="006A1349" w:rsidRDefault="006A1349">
            <w:pPr>
              <w:pStyle w:val="ConsPlusNormal"/>
              <w:jc w:val="center"/>
            </w:pPr>
            <w:r>
              <w:t>61,5</w:t>
            </w:r>
          </w:p>
        </w:tc>
        <w:tc>
          <w:tcPr>
            <w:tcW w:w="1191" w:type="dxa"/>
          </w:tcPr>
          <w:p w:rsidR="006A1349" w:rsidRDefault="006A1349">
            <w:pPr>
              <w:pStyle w:val="ConsPlusNormal"/>
              <w:jc w:val="center"/>
            </w:pPr>
            <w:r>
              <w:t>64,1</w:t>
            </w:r>
          </w:p>
        </w:tc>
        <w:tc>
          <w:tcPr>
            <w:tcW w:w="964" w:type="dxa"/>
          </w:tcPr>
          <w:p w:rsidR="006A1349" w:rsidRDefault="006A1349">
            <w:pPr>
              <w:pStyle w:val="ConsPlusNormal"/>
              <w:jc w:val="center"/>
            </w:pPr>
            <w:r>
              <w:t>86,2</w:t>
            </w:r>
          </w:p>
        </w:tc>
      </w:tr>
      <w:tr w:rsidR="006A1349">
        <w:tc>
          <w:tcPr>
            <w:tcW w:w="907" w:type="dxa"/>
          </w:tcPr>
          <w:p w:rsidR="006A1349" w:rsidRDefault="006A1349">
            <w:pPr>
              <w:pStyle w:val="ConsPlusNormal"/>
              <w:jc w:val="center"/>
            </w:pPr>
            <w:r>
              <w:lastRenderedPageBreak/>
              <w:t>11.</w:t>
            </w:r>
          </w:p>
        </w:tc>
        <w:tc>
          <w:tcPr>
            <w:tcW w:w="2344" w:type="dxa"/>
          </w:tcPr>
          <w:p w:rsidR="006A1349" w:rsidRDefault="006A1349">
            <w:pPr>
              <w:pStyle w:val="ConsPlusNormal"/>
            </w:pPr>
            <w:r>
              <w:t>Среднемесячная номинальная начисленная заработная плата работников санаторно-курортных организаций</w:t>
            </w:r>
          </w:p>
        </w:tc>
        <w:tc>
          <w:tcPr>
            <w:tcW w:w="1304" w:type="dxa"/>
          </w:tcPr>
          <w:p w:rsidR="006A1349" w:rsidRDefault="006A1349">
            <w:pPr>
              <w:pStyle w:val="ConsPlusNormal"/>
              <w:jc w:val="center"/>
            </w:pPr>
            <w:r>
              <w:t>тыс. рублей</w:t>
            </w:r>
          </w:p>
        </w:tc>
        <w:tc>
          <w:tcPr>
            <w:tcW w:w="784" w:type="dxa"/>
          </w:tcPr>
          <w:p w:rsidR="006A1349" w:rsidRDefault="006A1349">
            <w:pPr>
              <w:pStyle w:val="ConsPlusNormal"/>
              <w:jc w:val="center"/>
            </w:pPr>
            <w:r>
              <w:t>23,8</w:t>
            </w:r>
          </w:p>
        </w:tc>
        <w:tc>
          <w:tcPr>
            <w:tcW w:w="964" w:type="dxa"/>
          </w:tcPr>
          <w:p w:rsidR="006A1349" w:rsidRDefault="006A1349">
            <w:pPr>
              <w:pStyle w:val="ConsPlusNormal"/>
              <w:jc w:val="center"/>
            </w:pPr>
            <w:r>
              <w:t>24,6</w:t>
            </w:r>
          </w:p>
        </w:tc>
        <w:tc>
          <w:tcPr>
            <w:tcW w:w="1191" w:type="dxa"/>
          </w:tcPr>
          <w:p w:rsidR="006A1349" w:rsidRDefault="006A1349">
            <w:pPr>
              <w:pStyle w:val="ConsPlusNormal"/>
              <w:jc w:val="center"/>
            </w:pPr>
            <w:r>
              <w:t>25,9</w:t>
            </w:r>
          </w:p>
        </w:tc>
        <w:tc>
          <w:tcPr>
            <w:tcW w:w="964" w:type="dxa"/>
          </w:tcPr>
          <w:p w:rsidR="006A1349" w:rsidRDefault="006A1349">
            <w:pPr>
              <w:pStyle w:val="ConsPlusNormal"/>
              <w:jc w:val="center"/>
            </w:pPr>
            <w:r>
              <w:t>26,3</w:t>
            </w:r>
          </w:p>
        </w:tc>
        <w:tc>
          <w:tcPr>
            <w:tcW w:w="1191" w:type="dxa"/>
          </w:tcPr>
          <w:p w:rsidR="006A1349" w:rsidRDefault="006A1349">
            <w:pPr>
              <w:pStyle w:val="ConsPlusNormal"/>
              <w:jc w:val="center"/>
            </w:pPr>
            <w:r>
              <w:t>27,3</w:t>
            </w:r>
          </w:p>
        </w:tc>
        <w:tc>
          <w:tcPr>
            <w:tcW w:w="964" w:type="dxa"/>
          </w:tcPr>
          <w:p w:rsidR="006A1349" w:rsidRDefault="006A1349">
            <w:pPr>
              <w:pStyle w:val="ConsPlusNormal"/>
              <w:jc w:val="center"/>
            </w:pPr>
            <w:r>
              <w:t>28,1</w:t>
            </w:r>
          </w:p>
        </w:tc>
        <w:tc>
          <w:tcPr>
            <w:tcW w:w="1191" w:type="dxa"/>
          </w:tcPr>
          <w:p w:rsidR="006A1349" w:rsidRDefault="006A1349">
            <w:pPr>
              <w:pStyle w:val="ConsPlusNormal"/>
              <w:jc w:val="center"/>
            </w:pPr>
            <w:r>
              <w:t>28,8</w:t>
            </w:r>
          </w:p>
        </w:tc>
        <w:tc>
          <w:tcPr>
            <w:tcW w:w="964" w:type="dxa"/>
          </w:tcPr>
          <w:p w:rsidR="006A1349" w:rsidRDefault="006A1349">
            <w:pPr>
              <w:pStyle w:val="ConsPlusNormal"/>
              <w:jc w:val="center"/>
            </w:pPr>
            <w:r>
              <w:t>30,1</w:t>
            </w:r>
          </w:p>
        </w:tc>
        <w:tc>
          <w:tcPr>
            <w:tcW w:w="1191" w:type="dxa"/>
          </w:tcPr>
          <w:p w:rsidR="006A1349" w:rsidRDefault="006A1349">
            <w:pPr>
              <w:pStyle w:val="ConsPlusNormal"/>
              <w:jc w:val="center"/>
            </w:pPr>
            <w:r>
              <w:t>33,7</w:t>
            </w:r>
          </w:p>
        </w:tc>
        <w:tc>
          <w:tcPr>
            <w:tcW w:w="964" w:type="dxa"/>
          </w:tcPr>
          <w:p w:rsidR="006A1349" w:rsidRDefault="006A1349">
            <w:pPr>
              <w:pStyle w:val="ConsPlusNormal"/>
              <w:jc w:val="center"/>
            </w:pPr>
            <w:r>
              <w:t>36,9</w:t>
            </w:r>
          </w:p>
        </w:tc>
        <w:tc>
          <w:tcPr>
            <w:tcW w:w="1191" w:type="dxa"/>
          </w:tcPr>
          <w:p w:rsidR="006A1349" w:rsidRDefault="006A1349">
            <w:pPr>
              <w:pStyle w:val="ConsPlusNormal"/>
              <w:jc w:val="center"/>
            </w:pPr>
            <w:r>
              <w:t>44,1</w:t>
            </w:r>
          </w:p>
        </w:tc>
        <w:tc>
          <w:tcPr>
            <w:tcW w:w="964" w:type="dxa"/>
          </w:tcPr>
          <w:p w:rsidR="006A1349" w:rsidRDefault="006A1349">
            <w:pPr>
              <w:pStyle w:val="ConsPlusNormal"/>
              <w:jc w:val="center"/>
            </w:pPr>
            <w:r>
              <w:t>55,3</w:t>
            </w:r>
          </w:p>
        </w:tc>
        <w:tc>
          <w:tcPr>
            <w:tcW w:w="1191" w:type="dxa"/>
          </w:tcPr>
          <w:p w:rsidR="006A1349" w:rsidRDefault="006A1349">
            <w:pPr>
              <w:pStyle w:val="ConsPlusNormal"/>
              <w:jc w:val="center"/>
            </w:pPr>
            <w:r>
              <w:t>57,7</w:t>
            </w:r>
          </w:p>
        </w:tc>
        <w:tc>
          <w:tcPr>
            <w:tcW w:w="964" w:type="dxa"/>
          </w:tcPr>
          <w:p w:rsidR="006A1349" w:rsidRDefault="006A1349">
            <w:pPr>
              <w:pStyle w:val="ConsPlusNormal"/>
              <w:jc w:val="center"/>
            </w:pPr>
            <w:r>
              <w:t>77,6</w:t>
            </w:r>
          </w:p>
        </w:tc>
      </w:tr>
      <w:tr w:rsidR="006A1349">
        <w:tc>
          <w:tcPr>
            <w:tcW w:w="907" w:type="dxa"/>
          </w:tcPr>
          <w:p w:rsidR="006A1349" w:rsidRDefault="006A1349">
            <w:pPr>
              <w:pStyle w:val="ConsPlusNormal"/>
              <w:jc w:val="center"/>
            </w:pPr>
            <w:r>
              <w:t>12.</w:t>
            </w:r>
          </w:p>
        </w:tc>
        <w:tc>
          <w:tcPr>
            <w:tcW w:w="2344" w:type="dxa"/>
          </w:tcPr>
          <w:p w:rsidR="006A1349" w:rsidRDefault="006A1349">
            <w:pPr>
              <w:pStyle w:val="ConsPlusNormal"/>
            </w:pPr>
            <w:r>
              <w:t>Среднемесячная номинальная начисленная заработная плата работников туристических агентств и прочих организаций, предоставляющих услуги в сфере туризма</w:t>
            </w:r>
          </w:p>
        </w:tc>
        <w:tc>
          <w:tcPr>
            <w:tcW w:w="1304" w:type="dxa"/>
          </w:tcPr>
          <w:p w:rsidR="006A1349" w:rsidRDefault="006A1349">
            <w:pPr>
              <w:pStyle w:val="ConsPlusNormal"/>
              <w:jc w:val="center"/>
            </w:pPr>
            <w:r>
              <w:t>тыс. рублей</w:t>
            </w:r>
          </w:p>
        </w:tc>
        <w:tc>
          <w:tcPr>
            <w:tcW w:w="784" w:type="dxa"/>
          </w:tcPr>
          <w:p w:rsidR="006A1349" w:rsidRDefault="006A1349">
            <w:pPr>
              <w:pStyle w:val="ConsPlusNormal"/>
              <w:jc w:val="center"/>
            </w:pPr>
            <w:r>
              <w:t>19,6</w:t>
            </w:r>
          </w:p>
        </w:tc>
        <w:tc>
          <w:tcPr>
            <w:tcW w:w="964" w:type="dxa"/>
          </w:tcPr>
          <w:p w:rsidR="006A1349" w:rsidRDefault="006A1349">
            <w:pPr>
              <w:pStyle w:val="ConsPlusNormal"/>
              <w:jc w:val="center"/>
            </w:pPr>
            <w:r>
              <w:t>20,4</w:t>
            </w:r>
          </w:p>
        </w:tc>
        <w:tc>
          <w:tcPr>
            <w:tcW w:w="1191" w:type="dxa"/>
          </w:tcPr>
          <w:p w:rsidR="006A1349" w:rsidRDefault="006A1349">
            <w:pPr>
              <w:pStyle w:val="ConsPlusNormal"/>
              <w:jc w:val="center"/>
            </w:pPr>
            <w:r>
              <w:t>21,5</w:t>
            </w:r>
          </w:p>
        </w:tc>
        <w:tc>
          <w:tcPr>
            <w:tcW w:w="964" w:type="dxa"/>
          </w:tcPr>
          <w:p w:rsidR="006A1349" w:rsidRDefault="006A1349">
            <w:pPr>
              <w:pStyle w:val="ConsPlusNormal"/>
              <w:jc w:val="center"/>
            </w:pPr>
            <w:r>
              <w:t>21,8</w:t>
            </w:r>
          </w:p>
        </w:tc>
        <w:tc>
          <w:tcPr>
            <w:tcW w:w="1191" w:type="dxa"/>
          </w:tcPr>
          <w:p w:rsidR="006A1349" w:rsidRDefault="006A1349">
            <w:pPr>
              <w:pStyle w:val="ConsPlusNormal"/>
              <w:jc w:val="center"/>
            </w:pPr>
            <w:r>
              <w:t>22,7</w:t>
            </w:r>
          </w:p>
        </w:tc>
        <w:tc>
          <w:tcPr>
            <w:tcW w:w="964" w:type="dxa"/>
          </w:tcPr>
          <w:p w:rsidR="006A1349" w:rsidRDefault="006A1349">
            <w:pPr>
              <w:pStyle w:val="ConsPlusNormal"/>
              <w:jc w:val="center"/>
            </w:pPr>
            <w:r>
              <w:t>23,4</w:t>
            </w:r>
          </w:p>
        </w:tc>
        <w:tc>
          <w:tcPr>
            <w:tcW w:w="1191" w:type="dxa"/>
          </w:tcPr>
          <w:p w:rsidR="006A1349" w:rsidRDefault="006A1349">
            <w:pPr>
              <w:pStyle w:val="ConsPlusNormal"/>
              <w:jc w:val="center"/>
            </w:pPr>
            <w:r>
              <w:t>24,0</w:t>
            </w:r>
          </w:p>
        </w:tc>
        <w:tc>
          <w:tcPr>
            <w:tcW w:w="964" w:type="dxa"/>
          </w:tcPr>
          <w:p w:rsidR="006A1349" w:rsidRDefault="006A1349">
            <w:pPr>
              <w:pStyle w:val="ConsPlusNormal"/>
              <w:jc w:val="center"/>
            </w:pPr>
            <w:r>
              <w:t>25,0</w:t>
            </w:r>
          </w:p>
        </w:tc>
        <w:tc>
          <w:tcPr>
            <w:tcW w:w="1191" w:type="dxa"/>
          </w:tcPr>
          <w:p w:rsidR="006A1349" w:rsidRDefault="006A1349">
            <w:pPr>
              <w:pStyle w:val="ConsPlusNormal"/>
              <w:jc w:val="center"/>
            </w:pPr>
            <w:r>
              <w:t>28,0</w:t>
            </w:r>
          </w:p>
        </w:tc>
        <w:tc>
          <w:tcPr>
            <w:tcW w:w="964" w:type="dxa"/>
          </w:tcPr>
          <w:p w:rsidR="006A1349" w:rsidRDefault="006A1349">
            <w:pPr>
              <w:pStyle w:val="ConsPlusNormal"/>
              <w:jc w:val="center"/>
            </w:pPr>
            <w:r>
              <w:t>30,6</w:t>
            </w:r>
          </w:p>
        </w:tc>
        <w:tc>
          <w:tcPr>
            <w:tcW w:w="1191" w:type="dxa"/>
          </w:tcPr>
          <w:p w:rsidR="006A1349" w:rsidRDefault="006A1349">
            <w:pPr>
              <w:pStyle w:val="ConsPlusNormal"/>
              <w:jc w:val="center"/>
            </w:pPr>
            <w:r>
              <w:t>36,7</w:t>
            </w:r>
          </w:p>
        </w:tc>
        <w:tc>
          <w:tcPr>
            <w:tcW w:w="964" w:type="dxa"/>
          </w:tcPr>
          <w:p w:rsidR="006A1349" w:rsidRDefault="006A1349">
            <w:pPr>
              <w:pStyle w:val="ConsPlusNormal"/>
              <w:jc w:val="center"/>
            </w:pPr>
            <w:r>
              <w:t>45,9</w:t>
            </w:r>
          </w:p>
        </w:tc>
        <w:tc>
          <w:tcPr>
            <w:tcW w:w="1191" w:type="dxa"/>
          </w:tcPr>
          <w:p w:rsidR="006A1349" w:rsidRDefault="006A1349">
            <w:pPr>
              <w:pStyle w:val="ConsPlusNormal"/>
              <w:jc w:val="center"/>
            </w:pPr>
            <w:r>
              <w:t>47,9</w:t>
            </w:r>
          </w:p>
        </w:tc>
        <w:tc>
          <w:tcPr>
            <w:tcW w:w="964" w:type="dxa"/>
          </w:tcPr>
          <w:p w:rsidR="006A1349" w:rsidRDefault="006A1349">
            <w:pPr>
              <w:pStyle w:val="ConsPlusNormal"/>
              <w:jc w:val="center"/>
            </w:pPr>
            <w:r>
              <w:t>64,4</w:t>
            </w:r>
          </w:p>
        </w:tc>
      </w:tr>
      <w:tr w:rsidR="006A1349">
        <w:tc>
          <w:tcPr>
            <w:tcW w:w="907" w:type="dxa"/>
          </w:tcPr>
          <w:p w:rsidR="006A1349" w:rsidRDefault="006A1349">
            <w:pPr>
              <w:pStyle w:val="ConsPlusNormal"/>
              <w:jc w:val="center"/>
            </w:pPr>
            <w:r>
              <w:t>13.</w:t>
            </w:r>
          </w:p>
        </w:tc>
        <w:tc>
          <w:tcPr>
            <w:tcW w:w="2344" w:type="dxa"/>
          </w:tcPr>
          <w:p w:rsidR="006A1349" w:rsidRDefault="006A1349">
            <w:pPr>
              <w:pStyle w:val="ConsPlusNormal"/>
            </w:pPr>
            <w:r>
              <w:t xml:space="preserve">Доля организаций, работники которых прошли подготовку по вопросам обеспечения качества и безопасности предоставляемых услуг, от общего числа организаций, осуществляющих деятельность в сфере </w:t>
            </w:r>
            <w:r>
              <w:lastRenderedPageBreak/>
              <w:t>туризма и гостеприимства</w:t>
            </w:r>
          </w:p>
        </w:tc>
        <w:tc>
          <w:tcPr>
            <w:tcW w:w="1304" w:type="dxa"/>
          </w:tcPr>
          <w:p w:rsidR="006A1349" w:rsidRDefault="006A1349">
            <w:pPr>
              <w:pStyle w:val="ConsPlusNormal"/>
              <w:jc w:val="center"/>
            </w:pPr>
            <w:r>
              <w:lastRenderedPageBreak/>
              <w:t>процентов</w:t>
            </w:r>
          </w:p>
        </w:tc>
        <w:tc>
          <w:tcPr>
            <w:tcW w:w="784" w:type="dxa"/>
          </w:tcPr>
          <w:p w:rsidR="006A1349" w:rsidRDefault="006A1349">
            <w:pPr>
              <w:pStyle w:val="ConsPlusNormal"/>
              <w:jc w:val="center"/>
            </w:pPr>
            <w:r>
              <w:t>-</w:t>
            </w:r>
          </w:p>
        </w:tc>
        <w:tc>
          <w:tcPr>
            <w:tcW w:w="964" w:type="dxa"/>
          </w:tcPr>
          <w:p w:rsidR="006A1349" w:rsidRDefault="006A1349">
            <w:pPr>
              <w:pStyle w:val="ConsPlusNormal"/>
              <w:jc w:val="center"/>
            </w:pPr>
            <w:r>
              <w:t>-</w:t>
            </w:r>
          </w:p>
        </w:tc>
        <w:tc>
          <w:tcPr>
            <w:tcW w:w="1191" w:type="dxa"/>
          </w:tcPr>
          <w:p w:rsidR="006A1349" w:rsidRDefault="006A1349">
            <w:pPr>
              <w:pStyle w:val="ConsPlusNormal"/>
              <w:jc w:val="center"/>
            </w:pPr>
            <w:r>
              <w:t>5</w:t>
            </w:r>
          </w:p>
        </w:tc>
        <w:tc>
          <w:tcPr>
            <w:tcW w:w="964" w:type="dxa"/>
          </w:tcPr>
          <w:p w:rsidR="006A1349" w:rsidRDefault="006A1349">
            <w:pPr>
              <w:pStyle w:val="ConsPlusNormal"/>
              <w:jc w:val="center"/>
            </w:pPr>
            <w:r>
              <w:t>10</w:t>
            </w:r>
          </w:p>
        </w:tc>
        <w:tc>
          <w:tcPr>
            <w:tcW w:w="1191" w:type="dxa"/>
          </w:tcPr>
          <w:p w:rsidR="006A1349" w:rsidRDefault="006A1349">
            <w:pPr>
              <w:pStyle w:val="ConsPlusNormal"/>
              <w:jc w:val="center"/>
            </w:pPr>
            <w:r>
              <w:t>12</w:t>
            </w:r>
          </w:p>
        </w:tc>
        <w:tc>
          <w:tcPr>
            <w:tcW w:w="964" w:type="dxa"/>
          </w:tcPr>
          <w:p w:rsidR="006A1349" w:rsidRDefault="006A1349">
            <w:pPr>
              <w:pStyle w:val="ConsPlusNormal"/>
              <w:jc w:val="center"/>
            </w:pPr>
            <w:r>
              <w:t>15</w:t>
            </w:r>
          </w:p>
        </w:tc>
        <w:tc>
          <w:tcPr>
            <w:tcW w:w="1191" w:type="dxa"/>
          </w:tcPr>
          <w:p w:rsidR="006A1349" w:rsidRDefault="006A1349">
            <w:pPr>
              <w:pStyle w:val="ConsPlusNormal"/>
              <w:jc w:val="center"/>
            </w:pPr>
            <w:r>
              <w:t>15</w:t>
            </w:r>
          </w:p>
        </w:tc>
        <w:tc>
          <w:tcPr>
            <w:tcW w:w="964" w:type="dxa"/>
          </w:tcPr>
          <w:p w:rsidR="006A1349" w:rsidRDefault="006A1349">
            <w:pPr>
              <w:pStyle w:val="ConsPlusNormal"/>
              <w:jc w:val="center"/>
            </w:pPr>
            <w:r>
              <w:t>23</w:t>
            </w:r>
          </w:p>
        </w:tc>
        <w:tc>
          <w:tcPr>
            <w:tcW w:w="1191" w:type="dxa"/>
          </w:tcPr>
          <w:p w:rsidR="006A1349" w:rsidRDefault="006A1349">
            <w:pPr>
              <w:pStyle w:val="ConsPlusNormal"/>
              <w:jc w:val="center"/>
            </w:pPr>
            <w:r>
              <w:t>23</w:t>
            </w:r>
          </w:p>
        </w:tc>
        <w:tc>
          <w:tcPr>
            <w:tcW w:w="964" w:type="dxa"/>
          </w:tcPr>
          <w:p w:rsidR="006A1349" w:rsidRDefault="006A1349">
            <w:pPr>
              <w:pStyle w:val="ConsPlusNormal"/>
              <w:jc w:val="center"/>
            </w:pPr>
            <w:r>
              <w:t>25</w:t>
            </w:r>
          </w:p>
        </w:tc>
        <w:tc>
          <w:tcPr>
            <w:tcW w:w="1191" w:type="dxa"/>
          </w:tcPr>
          <w:p w:rsidR="006A1349" w:rsidRDefault="006A1349">
            <w:pPr>
              <w:pStyle w:val="ConsPlusNormal"/>
              <w:jc w:val="center"/>
            </w:pPr>
            <w:r>
              <w:t>25</w:t>
            </w:r>
          </w:p>
        </w:tc>
        <w:tc>
          <w:tcPr>
            <w:tcW w:w="964" w:type="dxa"/>
          </w:tcPr>
          <w:p w:rsidR="006A1349" w:rsidRDefault="006A1349">
            <w:pPr>
              <w:pStyle w:val="ConsPlusNormal"/>
              <w:jc w:val="center"/>
            </w:pPr>
            <w:r>
              <w:t>27</w:t>
            </w:r>
          </w:p>
        </w:tc>
        <w:tc>
          <w:tcPr>
            <w:tcW w:w="1191" w:type="dxa"/>
          </w:tcPr>
          <w:p w:rsidR="006A1349" w:rsidRDefault="006A1349">
            <w:pPr>
              <w:pStyle w:val="ConsPlusNormal"/>
              <w:jc w:val="center"/>
            </w:pPr>
            <w:r>
              <w:t>27</w:t>
            </w:r>
          </w:p>
        </w:tc>
        <w:tc>
          <w:tcPr>
            <w:tcW w:w="964" w:type="dxa"/>
          </w:tcPr>
          <w:p w:rsidR="006A1349" w:rsidRDefault="006A1349">
            <w:pPr>
              <w:pStyle w:val="ConsPlusNormal"/>
              <w:jc w:val="center"/>
            </w:pPr>
            <w:r>
              <w:t>30</w:t>
            </w:r>
          </w:p>
        </w:tc>
      </w:tr>
      <w:tr w:rsidR="006A1349">
        <w:tc>
          <w:tcPr>
            <w:tcW w:w="907" w:type="dxa"/>
          </w:tcPr>
          <w:p w:rsidR="006A1349" w:rsidRDefault="006A1349">
            <w:pPr>
              <w:pStyle w:val="ConsPlusNormal"/>
              <w:jc w:val="center"/>
            </w:pPr>
            <w:r>
              <w:lastRenderedPageBreak/>
              <w:t>14.</w:t>
            </w:r>
          </w:p>
        </w:tc>
        <w:tc>
          <w:tcPr>
            <w:tcW w:w="2344" w:type="dxa"/>
          </w:tcPr>
          <w:p w:rsidR="006A1349" w:rsidRDefault="006A1349">
            <w:pPr>
              <w:pStyle w:val="ConsPlusNormal"/>
            </w:pPr>
            <w:r>
              <w:t>Уровень загрузки коллективных средств размещения</w:t>
            </w:r>
          </w:p>
        </w:tc>
        <w:tc>
          <w:tcPr>
            <w:tcW w:w="1304" w:type="dxa"/>
          </w:tcPr>
          <w:p w:rsidR="006A1349" w:rsidRDefault="006A1349">
            <w:pPr>
              <w:pStyle w:val="ConsPlusNormal"/>
              <w:jc w:val="center"/>
            </w:pPr>
            <w:r>
              <w:t>процентов</w:t>
            </w:r>
          </w:p>
        </w:tc>
        <w:tc>
          <w:tcPr>
            <w:tcW w:w="784" w:type="dxa"/>
          </w:tcPr>
          <w:p w:rsidR="006A1349" w:rsidRDefault="006A1349">
            <w:pPr>
              <w:pStyle w:val="ConsPlusNormal"/>
              <w:jc w:val="center"/>
            </w:pPr>
            <w:r>
              <w:t>50</w:t>
            </w:r>
          </w:p>
        </w:tc>
        <w:tc>
          <w:tcPr>
            <w:tcW w:w="964" w:type="dxa"/>
          </w:tcPr>
          <w:p w:rsidR="006A1349" w:rsidRDefault="006A1349">
            <w:pPr>
              <w:pStyle w:val="ConsPlusNormal"/>
              <w:jc w:val="center"/>
            </w:pPr>
            <w:r>
              <w:t>52</w:t>
            </w:r>
          </w:p>
        </w:tc>
        <w:tc>
          <w:tcPr>
            <w:tcW w:w="1191" w:type="dxa"/>
          </w:tcPr>
          <w:p w:rsidR="006A1349" w:rsidRDefault="006A1349">
            <w:pPr>
              <w:pStyle w:val="ConsPlusNormal"/>
              <w:jc w:val="center"/>
            </w:pPr>
            <w:r>
              <w:t>53</w:t>
            </w:r>
          </w:p>
        </w:tc>
        <w:tc>
          <w:tcPr>
            <w:tcW w:w="964" w:type="dxa"/>
          </w:tcPr>
          <w:p w:rsidR="006A1349" w:rsidRDefault="006A1349">
            <w:pPr>
              <w:pStyle w:val="ConsPlusNormal"/>
              <w:jc w:val="center"/>
            </w:pPr>
            <w:r>
              <w:t>55</w:t>
            </w:r>
          </w:p>
        </w:tc>
        <w:tc>
          <w:tcPr>
            <w:tcW w:w="1191" w:type="dxa"/>
          </w:tcPr>
          <w:p w:rsidR="006A1349" w:rsidRDefault="006A1349">
            <w:pPr>
              <w:pStyle w:val="ConsPlusNormal"/>
              <w:jc w:val="center"/>
            </w:pPr>
            <w:r>
              <w:t>54</w:t>
            </w:r>
          </w:p>
        </w:tc>
        <w:tc>
          <w:tcPr>
            <w:tcW w:w="964" w:type="dxa"/>
          </w:tcPr>
          <w:p w:rsidR="006A1349" w:rsidRDefault="006A1349">
            <w:pPr>
              <w:pStyle w:val="ConsPlusNormal"/>
              <w:jc w:val="center"/>
            </w:pPr>
            <w:r>
              <w:t>57</w:t>
            </w:r>
          </w:p>
        </w:tc>
        <w:tc>
          <w:tcPr>
            <w:tcW w:w="1191" w:type="dxa"/>
          </w:tcPr>
          <w:p w:rsidR="006A1349" w:rsidRDefault="006A1349">
            <w:pPr>
              <w:pStyle w:val="ConsPlusNormal"/>
              <w:jc w:val="center"/>
            </w:pPr>
            <w:r>
              <w:t>56</w:t>
            </w:r>
          </w:p>
        </w:tc>
        <w:tc>
          <w:tcPr>
            <w:tcW w:w="964" w:type="dxa"/>
          </w:tcPr>
          <w:p w:rsidR="006A1349" w:rsidRDefault="006A1349">
            <w:pPr>
              <w:pStyle w:val="ConsPlusNormal"/>
              <w:jc w:val="center"/>
            </w:pPr>
            <w:r>
              <w:t>59</w:t>
            </w:r>
          </w:p>
        </w:tc>
        <w:tc>
          <w:tcPr>
            <w:tcW w:w="1191" w:type="dxa"/>
          </w:tcPr>
          <w:p w:rsidR="006A1349" w:rsidRDefault="006A1349">
            <w:pPr>
              <w:pStyle w:val="ConsPlusNormal"/>
              <w:jc w:val="center"/>
            </w:pPr>
            <w:r>
              <w:t>60</w:t>
            </w:r>
          </w:p>
        </w:tc>
        <w:tc>
          <w:tcPr>
            <w:tcW w:w="964" w:type="dxa"/>
          </w:tcPr>
          <w:p w:rsidR="006A1349" w:rsidRDefault="006A1349">
            <w:pPr>
              <w:pStyle w:val="ConsPlusNormal"/>
              <w:jc w:val="center"/>
            </w:pPr>
            <w:r>
              <w:t>65</w:t>
            </w:r>
          </w:p>
        </w:tc>
        <w:tc>
          <w:tcPr>
            <w:tcW w:w="1191" w:type="dxa"/>
          </w:tcPr>
          <w:p w:rsidR="006A1349" w:rsidRDefault="006A1349">
            <w:pPr>
              <w:pStyle w:val="ConsPlusNormal"/>
              <w:jc w:val="center"/>
            </w:pPr>
            <w:r>
              <w:t>65</w:t>
            </w:r>
          </w:p>
        </w:tc>
        <w:tc>
          <w:tcPr>
            <w:tcW w:w="964" w:type="dxa"/>
          </w:tcPr>
          <w:p w:rsidR="006A1349" w:rsidRDefault="006A1349">
            <w:pPr>
              <w:pStyle w:val="ConsPlusNormal"/>
              <w:jc w:val="center"/>
            </w:pPr>
            <w:r>
              <w:t>70</w:t>
            </w:r>
          </w:p>
        </w:tc>
        <w:tc>
          <w:tcPr>
            <w:tcW w:w="1191" w:type="dxa"/>
          </w:tcPr>
          <w:p w:rsidR="006A1349" w:rsidRDefault="006A1349">
            <w:pPr>
              <w:pStyle w:val="ConsPlusNormal"/>
              <w:jc w:val="center"/>
            </w:pPr>
            <w:r>
              <w:t>70</w:t>
            </w:r>
          </w:p>
        </w:tc>
        <w:tc>
          <w:tcPr>
            <w:tcW w:w="964" w:type="dxa"/>
          </w:tcPr>
          <w:p w:rsidR="006A1349" w:rsidRDefault="006A1349">
            <w:pPr>
              <w:pStyle w:val="ConsPlusNormal"/>
              <w:jc w:val="center"/>
            </w:pPr>
            <w:r>
              <w:t>75</w:t>
            </w:r>
          </w:p>
        </w:tc>
      </w:tr>
      <w:tr w:rsidR="006A1349">
        <w:tc>
          <w:tcPr>
            <w:tcW w:w="907" w:type="dxa"/>
          </w:tcPr>
          <w:p w:rsidR="006A1349" w:rsidRDefault="006A1349">
            <w:pPr>
              <w:pStyle w:val="ConsPlusNormal"/>
              <w:jc w:val="center"/>
            </w:pPr>
            <w:r>
              <w:t>15.</w:t>
            </w:r>
          </w:p>
        </w:tc>
        <w:tc>
          <w:tcPr>
            <w:tcW w:w="18326" w:type="dxa"/>
            <w:gridSpan w:val="16"/>
          </w:tcPr>
          <w:p w:rsidR="006A1349" w:rsidRDefault="006A1349">
            <w:pPr>
              <w:pStyle w:val="ConsPlusNormal"/>
              <w:jc w:val="center"/>
              <w:outlineLvl w:val="5"/>
            </w:pPr>
            <w:r>
              <w:t>Задача 3. Продвижение туристского продукта Свердловской области на внутреннем и международном рынках</w:t>
            </w:r>
          </w:p>
        </w:tc>
      </w:tr>
      <w:tr w:rsidR="006A1349">
        <w:tc>
          <w:tcPr>
            <w:tcW w:w="907" w:type="dxa"/>
          </w:tcPr>
          <w:p w:rsidR="006A1349" w:rsidRDefault="006A1349">
            <w:pPr>
              <w:pStyle w:val="ConsPlusNormal"/>
              <w:jc w:val="center"/>
            </w:pPr>
            <w:r>
              <w:t>16.</w:t>
            </w:r>
          </w:p>
        </w:tc>
        <w:tc>
          <w:tcPr>
            <w:tcW w:w="2344" w:type="dxa"/>
          </w:tcPr>
          <w:p w:rsidR="006A1349" w:rsidRDefault="006A1349">
            <w:pPr>
              <w:pStyle w:val="ConsPlusNormal"/>
            </w:pPr>
            <w:r>
              <w:t>Численность размещенных лиц в коллективных средствах размещения</w:t>
            </w:r>
          </w:p>
        </w:tc>
        <w:tc>
          <w:tcPr>
            <w:tcW w:w="1304" w:type="dxa"/>
          </w:tcPr>
          <w:p w:rsidR="006A1349" w:rsidRDefault="006A1349">
            <w:pPr>
              <w:pStyle w:val="ConsPlusNormal"/>
              <w:jc w:val="center"/>
            </w:pPr>
            <w:r>
              <w:t>тыс. человек</w:t>
            </w:r>
          </w:p>
        </w:tc>
        <w:tc>
          <w:tcPr>
            <w:tcW w:w="784" w:type="dxa"/>
          </w:tcPr>
          <w:p w:rsidR="006A1349" w:rsidRDefault="006A1349">
            <w:pPr>
              <w:pStyle w:val="ConsPlusNormal"/>
              <w:jc w:val="center"/>
            </w:pPr>
            <w:r>
              <w:t>1354,9</w:t>
            </w:r>
          </w:p>
        </w:tc>
        <w:tc>
          <w:tcPr>
            <w:tcW w:w="964" w:type="dxa"/>
          </w:tcPr>
          <w:p w:rsidR="006A1349" w:rsidRDefault="006A1349">
            <w:pPr>
              <w:pStyle w:val="ConsPlusNormal"/>
              <w:jc w:val="center"/>
            </w:pPr>
            <w:r>
              <w:t>1506,1</w:t>
            </w:r>
          </w:p>
        </w:tc>
        <w:tc>
          <w:tcPr>
            <w:tcW w:w="1191" w:type="dxa"/>
          </w:tcPr>
          <w:p w:rsidR="006A1349" w:rsidRDefault="006A1349">
            <w:pPr>
              <w:pStyle w:val="ConsPlusNormal"/>
              <w:jc w:val="center"/>
            </w:pPr>
            <w:r>
              <w:t>1528,7</w:t>
            </w:r>
          </w:p>
        </w:tc>
        <w:tc>
          <w:tcPr>
            <w:tcW w:w="964" w:type="dxa"/>
          </w:tcPr>
          <w:p w:rsidR="006A1349" w:rsidRDefault="006A1349">
            <w:pPr>
              <w:pStyle w:val="ConsPlusNormal"/>
              <w:jc w:val="center"/>
            </w:pPr>
            <w:r>
              <w:t>1551,3</w:t>
            </w:r>
          </w:p>
        </w:tc>
        <w:tc>
          <w:tcPr>
            <w:tcW w:w="1191" w:type="dxa"/>
          </w:tcPr>
          <w:p w:rsidR="006A1349" w:rsidRDefault="006A1349">
            <w:pPr>
              <w:pStyle w:val="ConsPlusNormal"/>
              <w:jc w:val="center"/>
            </w:pPr>
            <w:r>
              <w:t>1551,6</w:t>
            </w:r>
          </w:p>
        </w:tc>
        <w:tc>
          <w:tcPr>
            <w:tcW w:w="964" w:type="dxa"/>
          </w:tcPr>
          <w:p w:rsidR="006A1349" w:rsidRDefault="006A1349">
            <w:pPr>
              <w:pStyle w:val="ConsPlusNormal"/>
              <w:jc w:val="center"/>
            </w:pPr>
            <w:r>
              <w:t>1597,8</w:t>
            </w:r>
          </w:p>
        </w:tc>
        <w:tc>
          <w:tcPr>
            <w:tcW w:w="1191" w:type="dxa"/>
          </w:tcPr>
          <w:p w:rsidR="006A1349" w:rsidRDefault="006A1349">
            <w:pPr>
              <w:pStyle w:val="ConsPlusNormal"/>
              <w:jc w:val="center"/>
            </w:pPr>
            <w:r>
              <w:t>1574,9</w:t>
            </w:r>
          </w:p>
        </w:tc>
        <w:tc>
          <w:tcPr>
            <w:tcW w:w="964" w:type="dxa"/>
          </w:tcPr>
          <w:p w:rsidR="006A1349" w:rsidRDefault="006A1349">
            <w:pPr>
              <w:pStyle w:val="ConsPlusNormal"/>
              <w:jc w:val="center"/>
            </w:pPr>
            <w:r>
              <w:t>1645,8</w:t>
            </w:r>
          </w:p>
        </w:tc>
        <w:tc>
          <w:tcPr>
            <w:tcW w:w="1191" w:type="dxa"/>
          </w:tcPr>
          <w:p w:rsidR="006A1349" w:rsidRDefault="006A1349">
            <w:pPr>
              <w:pStyle w:val="ConsPlusNormal"/>
              <w:jc w:val="center"/>
            </w:pPr>
            <w:r>
              <w:t>1898,7</w:t>
            </w:r>
          </w:p>
        </w:tc>
        <w:tc>
          <w:tcPr>
            <w:tcW w:w="964" w:type="dxa"/>
          </w:tcPr>
          <w:p w:rsidR="006A1349" w:rsidRDefault="006A1349">
            <w:pPr>
              <w:pStyle w:val="ConsPlusNormal"/>
              <w:jc w:val="center"/>
            </w:pPr>
            <w:r>
              <w:t>2000,1</w:t>
            </w:r>
          </w:p>
        </w:tc>
        <w:tc>
          <w:tcPr>
            <w:tcW w:w="1191" w:type="dxa"/>
          </w:tcPr>
          <w:p w:rsidR="006A1349" w:rsidRDefault="006A1349">
            <w:pPr>
              <w:pStyle w:val="ConsPlusNormal"/>
              <w:jc w:val="center"/>
            </w:pPr>
            <w:r>
              <w:t>2022,1</w:t>
            </w:r>
          </w:p>
        </w:tc>
        <w:tc>
          <w:tcPr>
            <w:tcW w:w="964" w:type="dxa"/>
          </w:tcPr>
          <w:p w:rsidR="006A1349" w:rsidRDefault="006A1349">
            <w:pPr>
              <w:pStyle w:val="ConsPlusNormal"/>
              <w:jc w:val="center"/>
            </w:pPr>
            <w:r>
              <w:t>2130,4</w:t>
            </w:r>
          </w:p>
        </w:tc>
        <w:tc>
          <w:tcPr>
            <w:tcW w:w="1191" w:type="dxa"/>
          </w:tcPr>
          <w:p w:rsidR="006A1349" w:rsidRDefault="006A1349">
            <w:pPr>
              <w:pStyle w:val="ConsPlusNormal"/>
              <w:jc w:val="center"/>
            </w:pPr>
            <w:r>
              <w:t>2153,5</w:t>
            </w:r>
          </w:p>
        </w:tc>
        <w:tc>
          <w:tcPr>
            <w:tcW w:w="964" w:type="dxa"/>
          </w:tcPr>
          <w:p w:rsidR="006A1349" w:rsidRDefault="006A1349">
            <w:pPr>
              <w:pStyle w:val="ConsPlusNormal"/>
              <w:jc w:val="center"/>
            </w:pPr>
            <w:r>
              <w:t>2248,3</w:t>
            </w:r>
          </w:p>
        </w:tc>
      </w:tr>
      <w:tr w:rsidR="006A1349">
        <w:tc>
          <w:tcPr>
            <w:tcW w:w="907" w:type="dxa"/>
          </w:tcPr>
          <w:p w:rsidR="006A1349" w:rsidRDefault="006A1349">
            <w:pPr>
              <w:pStyle w:val="ConsPlusNormal"/>
              <w:jc w:val="center"/>
            </w:pPr>
            <w:r>
              <w:t>17.</w:t>
            </w:r>
          </w:p>
        </w:tc>
        <w:tc>
          <w:tcPr>
            <w:tcW w:w="2344" w:type="dxa"/>
          </w:tcPr>
          <w:p w:rsidR="006A1349" w:rsidRDefault="006A1349">
            <w:pPr>
              <w:pStyle w:val="ConsPlusNormal"/>
            </w:pPr>
            <w:r>
              <w:t>Число ночевок в коллективных средствах размещения</w:t>
            </w:r>
          </w:p>
        </w:tc>
        <w:tc>
          <w:tcPr>
            <w:tcW w:w="1304" w:type="dxa"/>
          </w:tcPr>
          <w:p w:rsidR="006A1349" w:rsidRDefault="006A1349">
            <w:pPr>
              <w:pStyle w:val="ConsPlusNormal"/>
              <w:jc w:val="center"/>
            </w:pPr>
            <w:r>
              <w:t>тыс. единиц</w:t>
            </w:r>
          </w:p>
        </w:tc>
        <w:tc>
          <w:tcPr>
            <w:tcW w:w="784" w:type="dxa"/>
          </w:tcPr>
          <w:p w:rsidR="006A1349" w:rsidRDefault="006A1349">
            <w:pPr>
              <w:pStyle w:val="ConsPlusNormal"/>
              <w:jc w:val="center"/>
            </w:pPr>
            <w:r>
              <w:t>5090,3</w:t>
            </w:r>
          </w:p>
        </w:tc>
        <w:tc>
          <w:tcPr>
            <w:tcW w:w="964" w:type="dxa"/>
          </w:tcPr>
          <w:p w:rsidR="006A1349" w:rsidRDefault="006A1349">
            <w:pPr>
              <w:pStyle w:val="ConsPlusNormal"/>
              <w:jc w:val="center"/>
            </w:pPr>
            <w:r>
              <w:t>5470,9</w:t>
            </w:r>
          </w:p>
        </w:tc>
        <w:tc>
          <w:tcPr>
            <w:tcW w:w="1191" w:type="dxa"/>
          </w:tcPr>
          <w:p w:rsidR="006A1349" w:rsidRDefault="006A1349">
            <w:pPr>
              <w:pStyle w:val="ConsPlusNormal"/>
              <w:jc w:val="center"/>
            </w:pPr>
            <w:r>
              <w:t>5553,0</w:t>
            </w:r>
          </w:p>
        </w:tc>
        <w:tc>
          <w:tcPr>
            <w:tcW w:w="964" w:type="dxa"/>
          </w:tcPr>
          <w:p w:rsidR="006A1349" w:rsidRDefault="006A1349">
            <w:pPr>
              <w:pStyle w:val="ConsPlusNormal"/>
              <w:jc w:val="center"/>
            </w:pPr>
            <w:r>
              <w:t>5635,0</w:t>
            </w:r>
          </w:p>
        </w:tc>
        <w:tc>
          <w:tcPr>
            <w:tcW w:w="1191" w:type="dxa"/>
          </w:tcPr>
          <w:p w:rsidR="006A1349" w:rsidRDefault="006A1349">
            <w:pPr>
              <w:pStyle w:val="ConsPlusNormal"/>
              <w:jc w:val="center"/>
            </w:pPr>
            <w:r>
              <w:t>5636,3</w:t>
            </w:r>
          </w:p>
        </w:tc>
        <w:tc>
          <w:tcPr>
            <w:tcW w:w="964" w:type="dxa"/>
          </w:tcPr>
          <w:p w:rsidR="006A1349" w:rsidRDefault="006A1349">
            <w:pPr>
              <w:pStyle w:val="ConsPlusNormal"/>
              <w:jc w:val="center"/>
            </w:pPr>
            <w:r>
              <w:t>5804,1</w:t>
            </w:r>
          </w:p>
        </w:tc>
        <w:tc>
          <w:tcPr>
            <w:tcW w:w="1191" w:type="dxa"/>
          </w:tcPr>
          <w:p w:rsidR="006A1349" w:rsidRDefault="006A1349">
            <w:pPr>
              <w:pStyle w:val="ConsPlusNormal"/>
              <w:jc w:val="center"/>
            </w:pPr>
            <w:r>
              <w:t>5720,8</w:t>
            </w:r>
          </w:p>
        </w:tc>
        <w:tc>
          <w:tcPr>
            <w:tcW w:w="964" w:type="dxa"/>
          </w:tcPr>
          <w:p w:rsidR="006A1349" w:rsidRDefault="006A1349">
            <w:pPr>
              <w:pStyle w:val="ConsPlusNormal"/>
              <w:jc w:val="center"/>
            </w:pPr>
            <w:r>
              <w:t>5978,2</w:t>
            </w:r>
          </w:p>
        </w:tc>
        <w:tc>
          <w:tcPr>
            <w:tcW w:w="1191" w:type="dxa"/>
          </w:tcPr>
          <w:p w:rsidR="006A1349" w:rsidRDefault="006A1349">
            <w:pPr>
              <w:pStyle w:val="ConsPlusNormal"/>
              <w:jc w:val="center"/>
            </w:pPr>
            <w:r>
              <w:t>5982,1</w:t>
            </w:r>
          </w:p>
        </w:tc>
        <w:tc>
          <w:tcPr>
            <w:tcW w:w="964" w:type="dxa"/>
          </w:tcPr>
          <w:p w:rsidR="006A1349" w:rsidRDefault="006A1349">
            <w:pPr>
              <w:pStyle w:val="ConsPlusNormal"/>
              <w:jc w:val="center"/>
            </w:pPr>
            <w:r>
              <w:t>6532,5</w:t>
            </w:r>
          </w:p>
        </w:tc>
        <w:tc>
          <w:tcPr>
            <w:tcW w:w="1191" w:type="dxa"/>
          </w:tcPr>
          <w:p w:rsidR="006A1349" w:rsidRDefault="006A1349">
            <w:pPr>
              <w:pStyle w:val="ConsPlusNormal"/>
              <w:jc w:val="center"/>
            </w:pPr>
            <w:r>
              <w:t>6541,1</w:t>
            </w:r>
          </w:p>
        </w:tc>
        <w:tc>
          <w:tcPr>
            <w:tcW w:w="964" w:type="dxa"/>
          </w:tcPr>
          <w:p w:rsidR="006A1349" w:rsidRDefault="006A1349">
            <w:pPr>
              <w:pStyle w:val="ConsPlusNormal"/>
              <w:jc w:val="center"/>
            </w:pPr>
            <w:r>
              <w:t>7800,2</w:t>
            </w:r>
          </w:p>
        </w:tc>
        <w:tc>
          <w:tcPr>
            <w:tcW w:w="1191" w:type="dxa"/>
          </w:tcPr>
          <w:p w:rsidR="006A1349" w:rsidRDefault="006A1349">
            <w:pPr>
              <w:pStyle w:val="ConsPlusNormal"/>
              <w:jc w:val="center"/>
            </w:pPr>
            <w:r>
              <w:t>7046,6</w:t>
            </w:r>
          </w:p>
        </w:tc>
        <w:tc>
          <w:tcPr>
            <w:tcW w:w="964" w:type="dxa"/>
          </w:tcPr>
          <w:p w:rsidR="006A1349" w:rsidRDefault="006A1349">
            <w:pPr>
              <w:pStyle w:val="ConsPlusNormal"/>
              <w:jc w:val="center"/>
            </w:pPr>
            <w:r>
              <w:t>9042,6</w:t>
            </w:r>
          </w:p>
        </w:tc>
      </w:tr>
    </w:tbl>
    <w:p w:rsidR="006A1349" w:rsidRDefault="006A1349">
      <w:pPr>
        <w:sectPr w:rsidR="006A1349">
          <w:pgSz w:w="16838" w:h="11905" w:orient="landscape"/>
          <w:pgMar w:top="1701" w:right="1134" w:bottom="850" w:left="1134" w:header="0" w:footer="0" w:gutter="0"/>
          <w:cols w:space="720"/>
        </w:sectPr>
      </w:pPr>
    </w:p>
    <w:p w:rsidR="006A1349" w:rsidRDefault="006A1349">
      <w:pPr>
        <w:pStyle w:val="ConsPlusNormal"/>
        <w:jc w:val="both"/>
      </w:pPr>
    </w:p>
    <w:p w:rsidR="006A1349" w:rsidRDefault="006A1349">
      <w:pPr>
        <w:pStyle w:val="ConsPlusTitle"/>
        <w:jc w:val="center"/>
        <w:outlineLvl w:val="1"/>
      </w:pPr>
      <w:r>
        <w:t>Раздел 3. ТЕХНОЛОГИЯ РЕАЛИЗАЦИИ СТРАТЕГИИ (МЕХАНИЗМЫ)</w:t>
      </w:r>
    </w:p>
    <w:p w:rsidR="006A1349" w:rsidRDefault="006A1349">
      <w:pPr>
        <w:pStyle w:val="ConsPlusNormal"/>
        <w:jc w:val="both"/>
      </w:pPr>
    </w:p>
    <w:p w:rsidR="006A1349" w:rsidRDefault="006A1349">
      <w:pPr>
        <w:pStyle w:val="ConsPlusTitle"/>
        <w:jc w:val="center"/>
        <w:outlineLvl w:val="2"/>
      </w:pPr>
      <w:bookmarkStart w:id="10" w:name="P1145"/>
      <w:bookmarkEnd w:id="10"/>
      <w:r>
        <w:t>Подраздел 3.1. МЕХАНИЗМЫ РЕАЛИЗАЦИИ СТРАТЕГИИ</w:t>
      </w:r>
    </w:p>
    <w:p w:rsidR="006A1349" w:rsidRDefault="006A1349">
      <w:pPr>
        <w:pStyle w:val="ConsPlusNormal"/>
        <w:jc w:val="both"/>
      </w:pPr>
    </w:p>
    <w:p w:rsidR="006A1349" w:rsidRDefault="006A1349">
      <w:pPr>
        <w:pStyle w:val="ConsPlusNormal"/>
        <w:ind w:firstLine="540"/>
        <w:jc w:val="both"/>
      </w:pPr>
      <w:r>
        <w:t>Развитие сферы туризма на территории Свердловской области формируется на долгосрочный период исходя из анализа текущей ситуации на туристском рынке, наличия новых или малоизвестных объектов, которые в перспективе могут стать брендом региона, фактором его позиционирования как территории, интересной для посещения, отдыха и жизни.</w:t>
      </w:r>
    </w:p>
    <w:p w:rsidR="006A1349" w:rsidRDefault="006A1349">
      <w:pPr>
        <w:pStyle w:val="ConsPlusNormal"/>
        <w:spacing w:before="220"/>
        <w:ind w:firstLine="540"/>
        <w:jc w:val="both"/>
      </w:pPr>
      <w:r>
        <w:t>Механизмы реализации задач, определенных Стратегией:</w:t>
      </w:r>
    </w:p>
    <w:p w:rsidR="006A1349" w:rsidRDefault="006A1349">
      <w:pPr>
        <w:pStyle w:val="ConsPlusNormal"/>
        <w:spacing w:before="220"/>
        <w:ind w:firstLine="540"/>
        <w:jc w:val="both"/>
      </w:pPr>
      <w:r>
        <w:t>1) формирование доступной и комфортной туристской среды, создание и развитие туристской инфраструктуры:</w:t>
      </w:r>
    </w:p>
    <w:p w:rsidR="006A1349" w:rsidRDefault="006A1349">
      <w:pPr>
        <w:pStyle w:val="ConsPlusNormal"/>
        <w:spacing w:before="220"/>
        <w:ind w:firstLine="540"/>
        <w:jc w:val="both"/>
      </w:pPr>
      <w:r>
        <w:t xml:space="preserve">проектирование и создание туристско-рекреационных кластеров. Для этого предполагается использование возможности софинансирования из бюджетных средств и средств инвесторов. Бюджетные средства, в том числе средства федерального, областного и местных бюджетов, планируется вкладывать в финансирование объектов обеспечивающей инженерной инфраструктуры кластеров в рамках государственной </w:t>
      </w:r>
      <w:hyperlink r:id="rId21"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федеральных целевых программ по развитию внутреннего и въездного туризма, средства инвесторов - в финансирование объектов туристско-рекреационного назначения.</w:t>
      </w:r>
    </w:p>
    <w:p w:rsidR="006A1349" w:rsidRDefault="006A1349">
      <w:pPr>
        <w:pStyle w:val="ConsPlusNormal"/>
        <w:spacing w:before="220"/>
        <w:ind w:firstLine="540"/>
        <w:jc w:val="both"/>
      </w:pPr>
      <w:r>
        <w:t>В большинстве случаев для создания в рамках кластера качественного туристского продукта со всей необходимой инфраструктурой требуются значительные инвестиции.</w:t>
      </w:r>
    </w:p>
    <w:p w:rsidR="006A1349" w:rsidRDefault="006A1349">
      <w:pPr>
        <w:pStyle w:val="ConsPlusNormal"/>
        <w:spacing w:before="220"/>
        <w:ind w:firstLine="540"/>
        <w:jc w:val="both"/>
      </w:pPr>
      <w:r>
        <w:t>Предлагается на первоначальном этапе развития кластера максимально задействовать уже имеющиеся ресурсы, а именно:</w:t>
      </w:r>
    </w:p>
    <w:p w:rsidR="006A1349" w:rsidRDefault="006A1349">
      <w:pPr>
        <w:pStyle w:val="ConsPlusNormal"/>
        <w:spacing w:before="220"/>
        <w:ind w:firstLine="540"/>
        <w:jc w:val="both"/>
      </w:pPr>
      <w:r>
        <w:t>выявить наиболее готовые к приему туристов территории;</w:t>
      </w:r>
    </w:p>
    <w:p w:rsidR="006A1349" w:rsidRDefault="006A1349">
      <w:pPr>
        <w:pStyle w:val="ConsPlusNormal"/>
        <w:spacing w:before="220"/>
        <w:ind w:firstLine="540"/>
        <w:jc w:val="both"/>
      </w:pPr>
      <w:r>
        <w:t>выбрать на этих территориях наиболее перспективные объекты для последующего направления большей части ресурсов на развитие именно этих объектов;</w:t>
      </w:r>
    </w:p>
    <w:p w:rsidR="006A1349" w:rsidRDefault="006A1349">
      <w:pPr>
        <w:pStyle w:val="ConsPlusNormal"/>
        <w:spacing w:before="220"/>
        <w:ind w:firstLine="540"/>
        <w:jc w:val="both"/>
      </w:pPr>
      <w:r>
        <w:t>привлекать к финансированию данных перспективных объектов инвесторов, средства федерального бюджета;</w:t>
      </w:r>
    </w:p>
    <w:p w:rsidR="006A1349" w:rsidRDefault="006A1349">
      <w:pPr>
        <w:pStyle w:val="ConsPlusNormal"/>
        <w:spacing w:before="220"/>
        <w:ind w:firstLine="540"/>
        <w:jc w:val="both"/>
      </w:pPr>
      <w:r>
        <w:t>направлять на наиболее перспективные объекты туристский трафик из Екатеринбургской агломерации;</w:t>
      </w:r>
    </w:p>
    <w:p w:rsidR="006A1349" w:rsidRDefault="006A1349">
      <w:pPr>
        <w:pStyle w:val="ConsPlusNormal"/>
        <w:spacing w:before="220"/>
        <w:ind w:firstLine="540"/>
        <w:jc w:val="both"/>
      </w:pPr>
      <w:r>
        <w:t>экспериментировать, в том числе направлять ресурсы на реализацию и анализ нестандартных туристских проектов;</w:t>
      </w:r>
    </w:p>
    <w:p w:rsidR="006A1349" w:rsidRDefault="006A1349">
      <w:pPr>
        <w:pStyle w:val="ConsPlusNormal"/>
        <w:spacing w:before="220"/>
        <w:ind w:firstLine="540"/>
        <w:jc w:val="both"/>
      </w:pPr>
      <w:r>
        <w:t>вовлекать широкую аудиторию, в том числе путем проведения конкурсов, розыгрышей, массовых мероприятий. Интересным направлением может стать проведение масштабных фото- и видеоконкурсов среди семей на различные темы ("Семья в походе", "Семья в путешествиях по родному краю" и другие).</w:t>
      </w:r>
    </w:p>
    <w:p w:rsidR="006A1349" w:rsidRDefault="006A1349">
      <w:pPr>
        <w:pStyle w:val="ConsPlusNormal"/>
        <w:spacing w:before="220"/>
        <w:ind w:firstLine="540"/>
        <w:jc w:val="both"/>
      </w:pPr>
      <w:r>
        <w:t>Подход в отношении задействования наиболее перспективных объектов уместен, поскольку в Свердловской области многие направления и объекты готовы на единицы процентов, а ресурсов зачастую недостаточно для проведения полной модернизации и ремонта объектов.</w:t>
      </w:r>
    </w:p>
    <w:p w:rsidR="006A1349" w:rsidRDefault="006A1349">
      <w:pPr>
        <w:pStyle w:val="ConsPlusNormal"/>
        <w:spacing w:before="220"/>
        <w:ind w:firstLine="540"/>
        <w:jc w:val="both"/>
      </w:pPr>
      <w:r>
        <w:t xml:space="preserve">Важным механизмом развития туристско-рекреационных кластеров должно стать создание </w:t>
      </w:r>
      <w:r>
        <w:lastRenderedPageBreak/>
        <w:t>и стабильное функционирование единых информационных центров, координирующих работу кластерных объектов, создание единого туристского портала, доступного как в информационно-телекоммуникационной сети "Интернет", так и в печатном виде, что позволит туристам получать необходимый и полный объем информации, а также способствовать формированию более качественного туристского продукта;</w:t>
      </w:r>
    </w:p>
    <w:p w:rsidR="006A1349" w:rsidRDefault="006A1349">
      <w:pPr>
        <w:pStyle w:val="ConsPlusNormal"/>
        <w:spacing w:before="220"/>
        <w:ind w:firstLine="540"/>
        <w:jc w:val="both"/>
      </w:pPr>
      <w:r>
        <w:t>формирование и ведение пакета инвестиционных предложений и проектов развития инфраструктуры туризма Свердловской области;</w:t>
      </w:r>
    </w:p>
    <w:p w:rsidR="006A1349" w:rsidRDefault="006A1349">
      <w:pPr>
        <w:pStyle w:val="ConsPlusNormal"/>
        <w:spacing w:before="220"/>
        <w:ind w:firstLine="540"/>
        <w:jc w:val="both"/>
      </w:pPr>
      <w:r>
        <w:t>создание современных комплексов наряду с вовлечением в оборот объектов культурного наследия на условиях государственно-частного партнерства, что создаст дополнительные условия целого ряда новых туристских маршрутов различной направленности;</w:t>
      </w:r>
    </w:p>
    <w:p w:rsidR="006A1349" w:rsidRDefault="006A1349">
      <w:pPr>
        <w:pStyle w:val="ConsPlusNormal"/>
        <w:spacing w:before="220"/>
        <w:ind w:firstLine="540"/>
        <w:jc w:val="both"/>
      </w:pPr>
      <w:r>
        <w:t xml:space="preserve">территориальность и системность развития объектов туристского показа и достопримечательностей муниципальных образований, расположенных на территории Свердловской области. Развитие объектов должно осуществляться исходя из совокупной потребности, в том числе муниципальных образований, расположенных на территории Свердловской области, туристских организаций (туроператоров), туристов и жителей Свердловской области, на основе имеющегося практического опыта и тенденций спроса на туристском рынке. Приоритетным является задействование объектов, входящих в действующие туристские маршруты, пользующиеся повышенным спросом у жителей и гостей региона, а также требующие обустройства для возможности приема туристов (приоритетное развитие объектов в соответствии с территориальной привязкой, отраженной в </w:t>
      </w:r>
      <w:hyperlink w:anchor="P631" w:history="1">
        <w:r>
          <w:rPr>
            <w:color w:val="0000FF"/>
          </w:rPr>
          <w:t>разделе 2.2</w:t>
        </w:r>
      </w:hyperlink>
      <w:r>
        <w:t xml:space="preserve"> Стратегии);</w:t>
      </w:r>
    </w:p>
    <w:p w:rsidR="006A1349" w:rsidRDefault="006A1349">
      <w:pPr>
        <w:pStyle w:val="ConsPlusNormal"/>
        <w:spacing w:before="220"/>
        <w:ind w:firstLine="540"/>
        <w:jc w:val="both"/>
      </w:pPr>
      <w:r>
        <w:t>создание современной системы туристской навигации, в том числе установка туристских указателей, принятых в международной практике туризма, на основных трассах по направлению к туристским объектам, интеграция туристской навигации в разработанные туристские маршруты;</w:t>
      </w:r>
    </w:p>
    <w:p w:rsidR="006A1349" w:rsidRDefault="006A1349">
      <w:pPr>
        <w:pStyle w:val="ConsPlusNormal"/>
        <w:spacing w:before="220"/>
        <w:ind w:firstLine="540"/>
        <w:jc w:val="both"/>
      </w:pPr>
      <w:r>
        <w:t>внедрение практики создания на базе предприятий, имеющих интерес для туристов, интерактивных музейных комплексов, представляющих уникальное историческое наследие и современный потенциал Свердловской области;</w:t>
      </w:r>
    </w:p>
    <w:p w:rsidR="006A1349" w:rsidRDefault="006A1349">
      <w:pPr>
        <w:pStyle w:val="ConsPlusNormal"/>
        <w:spacing w:before="220"/>
        <w:ind w:firstLine="540"/>
        <w:jc w:val="both"/>
      </w:pPr>
      <w:r>
        <w:t>создание благоприятных условий для развития природных территорий, в том числе природных парков и иных особо охраняемых природных территорий, в плане их насыщения туристской инфраструктурой (организация пешеходных, велосипедных и лыжных туристских троп, благоустройство, установка малых архитектурных форм, создание туристских стоянок и площадок для отдыха и сопутствующих объектов коммерческой туристской инфраструктуры). Реализации данного механизма будет также способствовать выполнение мероприятий регионального проекта "Сохранение биологического разнообразия и развитие экологического туризма в Свердловской области", одним из результатов которого будет увеличение количества посетителей на особо охраняемых природных территориях областного значения на 30 тыс. человек к концу 2024 года;</w:t>
      </w:r>
    </w:p>
    <w:p w:rsidR="006A1349" w:rsidRDefault="006A1349">
      <w:pPr>
        <w:pStyle w:val="ConsPlusNormal"/>
        <w:spacing w:before="220"/>
        <w:ind w:firstLine="540"/>
        <w:jc w:val="both"/>
      </w:pPr>
      <w:r>
        <w:t>в рамках развития туристско-рекреационных кластеров создание вдоль автомобильных дорог благоприятных условий для развития придорожного сервиса и объектов, рекламирующих и вовлекающих потенциальных туристов. Существующая придорожная инфраструктура должна развиваться параллельно и во взаимосвязи с теми тенденциями, которые наблюдаются на туристском рынке. Развитие действующих и формирование новых площадок для размещения объектов дорожного сервиса представляется целесообразным осуществлять на условиях государственно-частного партнерства путем сотрудничества публичного партнера с частным инвестором. В данном контексте перспективным выглядит разработка программ по формату "зеленого коридора", объединяющих предпринимателей для создания сети автокемпингов для возможности путешествия по региону на автомобиле;</w:t>
      </w:r>
    </w:p>
    <w:p w:rsidR="006A1349" w:rsidRDefault="006A1349">
      <w:pPr>
        <w:pStyle w:val="ConsPlusNormal"/>
        <w:spacing w:before="220"/>
        <w:ind w:firstLine="540"/>
        <w:jc w:val="both"/>
      </w:pPr>
      <w:r>
        <w:t xml:space="preserve">создание благоприятных условий для развития малой авиации с упрощенным режимом посадки между крупными городами: Екатеринбургом, Тюменью, Челябинском, Пермью, Казанью. </w:t>
      </w:r>
      <w:r>
        <w:lastRenderedPageBreak/>
        <w:t>При низкой стоимости перелета и серьезной экономии времени в пути туристский поток из регионов увеличится;</w:t>
      </w:r>
    </w:p>
    <w:p w:rsidR="006A1349" w:rsidRDefault="006A1349">
      <w:pPr>
        <w:pStyle w:val="ConsPlusNormal"/>
        <w:spacing w:before="220"/>
        <w:ind w:firstLine="540"/>
        <w:jc w:val="both"/>
      </w:pPr>
      <w:r>
        <w:t>создание благоприятных условий для развития санаторно-курортной отрасли. Управленческий механизм работы с государственными санаторно-курортными организациями должен выстраиваться на основе принципов государственно-частного партнерства, в том числе предусматривающего использование концессионного подхода (между государственным учреждением и частным инвестором-предпринимателем). Управленческая работа с санаторно-курортными организациями частной формы собственности должна выстраиваться на принципах холдинговой системы управления бизнесом. Данный принцип основан на внедрении определенных стандартов качества предоставляемых санаторно-оздоровительных услуг для максимально широкого спектра потребителей. Собственники санаториев путем объединения интересов и диверсификации лечебного профиля смогут оказывать многосторонние услуги в области санаторно-курортного лечения. Для обеспечения качественного развития санаторно-курортной сферы Свердловской области необходимо выстраивание системного комплекса работ по продвижению, модернизации (реконструкции) существующих санаторно-курортных организаций, а также созданию новых досуговых комплексов санаторно-курортного типа. Действенным механизмом развития санаторно-курортного комплекса Свердловской области является взаимодействие по системе "здравница - турфирма", что может обеспечить большие отчисления на обновление и расширение материальной базы санаторно-курортных организаций, что позволит увеличить количество отдыхающих и, соответственно, прибыль для всех сторон. Важным направлением, дополнительно способствующим росту популярности здравниц Свердловской области для жителей и гостей региона, может стать увеличение доли государственных заказов по социальным программам (оздоровление пенсионеров, детей, работников бюджетной сферы, лиц с ограниченными возможностями здоровья);</w:t>
      </w:r>
    </w:p>
    <w:p w:rsidR="006A1349" w:rsidRDefault="006A1349">
      <w:pPr>
        <w:pStyle w:val="ConsPlusNormal"/>
        <w:spacing w:before="220"/>
        <w:ind w:firstLine="540"/>
        <w:jc w:val="both"/>
      </w:pPr>
      <w:r>
        <w:t>2) продвижение туристского продукта Свердловской области на внутреннем и международном рынках:</w:t>
      </w:r>
    </w:p>
    <w:p w:rsidR="006A1349" w:rsidRDefault="006A1349">
      <w:pPr>
        <w:pStyle w:val="ConsPlusNormal"/>
        <w:spacing w:before="220"/>
        <w:ind w:firstLine="540"/>
        <w:jc w:val="both"/>
      </w:pPr>
      <w:r>
        <w:t>увеличение присутствия туристских возможностей Свердловской области в информационно-телекоммуникационной сети "Интернет", в том числе в иноязычных сегментах поисковых систем, включая поддержание и продвижение регионального портала по туризму, а также конкурентоспособного цифрового контента (для эффективного продвижения регионального туристского продукта информация должна получать массовое распространение и последующую актуализацию на крупнейших сетевых ресурсах), создание рекламных фильмов и роликов, цикла телепередач, участие в выездных презентациях;</w:t>
      </w:r>
    </w:p>
    <w:p w:rsidR="006A1349" w:rsidRDefault="006A1349">
      <w:pPr>
        <w:pStyle w:val="ConsPlusNormal"/>
        <w:spacing w:before="220"/>
        <w:ind w:firstLine="540"/>
        <w:jc w:val="both"/>
      </w:pPr>
      <w:r>
        <w:t>развитие сети и координация деятельности туристско-информационных центров, обеспечение их работы, взаимодействие с российскими и зарубежными туристскими информационными центрами. Одним из возможных решений в дальнейшем развитии и расширении практики создания региональных туристско-информационных центров может стать координация их деятельности Центром развития туризма Свердловской области, в том числе путем создания совета по взаимодействию с региональными туристско-информационными центрами;</w:t>
      </w:r>
    </w:p>
    <w:p w:rsidR="006A1349" w:rsidRDefault="006A1349">
      <w:pPr>
        <w:pStyle w:val="ConsPlusNormal"/>
        <w:spacing w:before="220"/>
        <w:ind w:firstLine="540"/>
        <w:jc w:val="both"/>
      </w:pPr>
      <w:r>
        <w:t>издание и распространение рекламно-имиджевых материалов о туризме в Свердловской области, обеспечение развертывания информационно-пропагандистских кампаний, в том числе с переводом и локализацией на английский и другие иностранные языки. Важным элементом продвижения ключевых событий, проходящих на территории Свердловской области, является формирование регионального календаря событийных мероприятий на каждый год. Это дает дополнительную возможность довести информацию до потенциального туриста - через туроператоров, туристские порталы, социальные сети, информационные стойки, выставки, форумы и иные крупные мероприятия российского и международного масштабов;</w:t>
      </w:r>
    </w:p>
    <w:p w:rsidR="006A1349" w:rsidRDefault="006A1349">
      <w:pPr>
        <w:pStyle w:val="ConsPlusNormal"/>
        <w:spacing w:before="220"/>
        <w:ind w:firstLine="540"/>
        <w:jc w:val="both"/>
      </w:pPr>
      <w:r>
        <w:t xml:space="preserve">участие Свердловской области в межрегиональных и международных туристских </w:t>
      </w:r>
      <w:r>
        <w:lastRenderedPageBreak/>
        <w:t>маршрутах, проектах ("Красный маршрут", "Великий Чайный путь", "Великий шелковый путь", путь железных караванов и другие). Для проведения указанных проектов в регионе есть не только объекты показа, но и богатые традиции;</w:t>
      </w:r>
    </w:p>
    <w:p w:rsidR="006A1349" w:rsidRDefault="006A1349">
      <w:pPr>
        <w:pStyle w:val="ConsPlusNormal"/>
        <w:spacing w:before="220"/>
        <w:ind w:firstLine="540"/>
        <w:jc w:val="both"/>
      </w:pPr>
      <w:r>
        <w:t>организация проведения и участие в российских и международных туристских выставках, организация и проведение конкурсов, направленных на развитие туристской индустрии;</w:t>
      </w:r>
    </w:p>
    <w:p w:rsidR="006A1349" w:rsidRDefault="006A1349">
      <w:pPr>
        <w:pStyle w:val="ConsPlusNormal"/>
        <w:spacing w:before="220"/>
        <w:ind w:firstLine="540"/>
        <w:jc w:val="both"/>
      </w:pPr>
      <w:r>
        <w:t>привлечение крупных мероприятий федерального значения в регион за счет создания информационных поводов, проведение имиджевых мероприятий, организации и проведения в Свердловской области международных встреч с участием представителей субъектов Российской Федерации и зарубежных стран;</w:t>
      </w:r>
    </w:p>
    <w:p w:rsidR="006A1349" w:rsidRDefault="006A1349">
      <w:pPr>
        <w:pStyle w:val="ConsPlusNormal"/>
        <w:spacing w:before="220"/>
        <w:ind w:firstLine="540"/>
        <w:jc w:val="both"/>
      </w:pPr>
      <w:r>
        <w:t>поддержка общественных организаций и некоммерческих институтов развития в сфере туризма с целью содействия реализации туристических проектов, соответствующих выбранным ключевым направлениям и цели Стратегии, в том числе возможность размещения сайтов данных организаций на туристских порталах Свердловской области;</w:t>
      </w:r>
    </w:p>
    <w:p w:rsidR="006A1349" w:rsidRDefault="006A1349">
      <w:pPr>
        <w:pStyle w:val="ConsPlusNormal"/>
        <w:spacing w:before="220"/>
        <w:ind w:firstLine="540"/>
        <w:jc w:val="both"/>
      </w:pPr>
      <w:r>
        <w:t>разработка программ информирования бизнес-сообщества о возможностях и уникальных туристских продуктах Свердловской области, доступных для сотрудников организаций, осуществляющих деятельность на территории Свердловской области;</w:t>
      </w:r>
    </w:p>
    <w:p w:rsidR="006A1349" w:rsidRDefault="006A1349">
      <w:pPr>
        <w:pStyle w:val="ConsPlusNormal"/>
        <w:spacing w:before="220"/>
        <w:ind w:firstLine="540"/>
        <w:jc w:val="both"/>
      </w:pPr>
      <w:r>
        <w:t>продвижение туристского бренда Свердловской области. Дополнительные расходы должны быть направлены на продвижение уникального и запоминающегося бренда. Важным аспектом в генерации идеи успешного позиционирования региона является создание устоявшегося туристического образа в сознании туриста, основанного на одной или нескольких достопримечательностях, которые смогли бы обеспечить значимый приток туристов из других субъектов Российской Федерации или зарубежных стран.</w:t>
      </w:r>
    </w:p>
    <w:p w:rsidR="006A1349" w:rsidRDefault="006A1349">
      <w:pPr>
        <w:pStyle w:val="ConsPlusNormal"/>
        <w:spacing w:before="220"/>
        <w:ind w:firstLine="540"/>
        <w:jc w:val="both"/>
      </w:pPr>
      <w:r>
        <w:t>Основа бренда Свердловской области - изначальная смысловая нагрузка "Урал - опорный край державы". Тематические направления должны быть представлены как усиление региональной специфики.</w:t>
      </w:r>
    </w:p>
    <w:p w:rsidR="006A1349" w:rsidRDefault="006A1349">
      <w:pPr>
        <w:pStyle w:val="ConsPlusNormal"/>
        <w:spacing w:before="220"/>
        <w:ind w:firstLine="540"/>
        <w:jc w:val="both"/>
      </w:pPr>
      <w:r>
        <w:t>В целях повышения конкурентоспособности уникальной специфики Свердловской области необходимо уделять внимание возможности адаптации бренда под любую целевую аудиторию ("эффект универсальности").</w:t>
      </w:r>
    </w:p>
    <w:p w:rsidR="006A1349" w:rsidRDefault="006A1349">
      <w:pPr>
        <w:pStyle w:val="ConsPlusNormal"/>
        <w:spacing w:before="220"/>
        <w:ind w:firstLine="540"/>
        <w:jc w:val="both"/>
      </w:pPr>
      <w:r>
        <w:t>В качестве одного из примеров выступает тема освоения региона и зарождения горнодобывающей промышленности, которую легко и естественно адаптировать под любую целевую аудиторию:</w:t>
      </w:r>
    </w:p>
    <w:p w:rsidR="006A1349" w:rsidRDefault="006A1349">
      <w:pPr>
        <w:pStyle w:val="ConsPlusNormal"/>
        <w:spacing w:before="220"/>
        <w:ind w:firstLine="540"/>
        <w:jc w:val="both"/>
      </w:pPr>
      <w:r>
        <w:t>сказы П.П. Бажова как мифологизация быта заводского мира, творчество Д.Н. Мамина-Сибиряка, наследие Демидовых, что выступает туристическим проводником для детской аудитории;</w:t>
      </w:r>
    </w:p>
    <w:p w:rsidR="006A1349" w:rsidRDefault="006A1349">
      <w:pPr>
        <w:pStyle w:val="ConsPlusNormal"/>
        <w:spacing w:before="220"/>
        <w:ind w:firstLine="540"/>
        <w:jc w:val="both"/>
      </w:pPr>
      <w:r>
        <w:t>минералогия и самоцветы как наиболее "яркие" примеры добычи богатств Урала (для Свердловской области - тема первого уральского золота, крупнейшего месторождения изумрудов в России, самоцветные копи). Особенный интерес у туристов вызывают тематические туры, в рамках которых они могут попробовать свои силы в старательском ремесле (для организации таких туров необходимо разрешение и возможность добычи драгоценных металлов и самоцветов ручным способом на определенных территориях, непригодных для промышленной добычи драгоценных ископаемых);</w:t>
      </w:r>
    </w:p>
    <w:p w:rsidR="006A1349" w:rsidRDefault="006A1349">
      <w:pPr>
        <w:pStyle w:val="ConsPlusNormal"/>
        <w:spacing w:before="220"/>
        <w:ind w:firstLine="540"/>
        <w:jc w:val="both"/>
      </w:pPr>
      <w:r>
        <w:t>современное искусство как способ переосмысления промышленного наследия;</w:t>
      </w:r>
    </w:p>
    <w:p w:rsidR="006A1349" w:rsidRDefault="006A1349">
      <w:pPr>
        <w:pStyle w:val="ConsPlusNormal"/>
        <w:spacing w:before="220"/>
        <w:ind w:firstLine="540"/>
        <w:jc w:val="both"/>
      </w:pPr>
      <w:r>
        <w:t>природные объекты, преобразованные промышленным освоением, что находит отражение в необычных и зачастую привлекательных природных ландшафтах;</w:t>
      </w:r>
    </w:p>
    <w:p w:rsidR="006A1349" w:rsidRDefault="006A1349">
      <w:pPr>
        <w:pStyle w:val="ConsPlusNormal"/>
        <w:spacing w:before="220"/>
        <w:ind w:firstLine="540"/>
        <w:jc w:val="both"/>
      </w:pPr>
      <w:r>
        <w:lastRenderedPageBreak/>
        <w:t>архитектура и градостроение как способ организации пространства вокруг промышленных задач.</w:t>
      </w:r>
    </w:p>
    <w:p w:rsidR="006A1349" w:rsidRDefault="006A1349">
      <w:pPr>
        <w:pStyle w:val="ConsPlusNormal"/>
        <w:spacing w:before="220"/>
        <w:ind w:firstLine="540"/>
        <w:jc w:val="both"/>
      </w:pPr>
      <w:r>
        <w:t>Вместе с этим дополнительно должны учитываться уникальные особенности региона, в том числе основанные на мифах и легендах, учете специфических особенностей территорий.</w:t>
      </w:r>
    </w:p>
    <w:p w:rsidR="006A1349" w:rsidRDefault="006A1349">
      <w:pPr>
        <w:pStyle w:val="ConsPlusNormal"/>
        <w:spacing w:before="220"/>
        <w:ind w:firstLine="540"/>
        <w:jc w:val="both"/>
      </w:pPr>
      <w:r>
        <w:t>Для любой аудитории можно создать востребованный туристский продукт, а многие объекты легко и естественно связать в единую систему. При создании бренда важно опираться на позитивные и интересные образы. Необходимо продемонстрировать понятную выгоду от контакта с брендом.</w:t>
      </w:r>
    </w:p>
    <w:p w:rsidR="006A1349" w:rsidRDefault="006A1349">
      <w:pPr>
        <w:pStyle w:val="ConsPlusNormal"/>
        <w:spacing w:before="220"/>
        <w:ind w:firstLine="540"/>
        <w:jc w:val="both"/>
      </w:pPr>
      <w:r>
        <w:t>Формирование любого туристского продукта Свердловской области должно содержать элементы территориального бренда.</w:t>
      </w:r>
    </w:p>
    <w:p w:rsidR="006A1349" w:rsidRDefault="006A1349">
      <w:pPr>
        <w:pStyle w:val="ConsPlusNormal"/>
        <w:spacing w:before="220"/>
        <w:ind w:firstLine="540"/>
        <w:jc w:val="both"/>
      </w:pPr>
      <w:r>
        <w:t>Все существующие и формируемые маршруты должны представлять выборку мест, наиболее полно и разнообразно раскрывающих основной посыл территории и при этом готовых к приему туристов с инфраструктурной точки зрения. Маршруты должны быть востребованными и доступными для различных целевых аудиторий.</w:t>
      </w:r>
    </w:p>
    <w:p w:rsidR="006A1349" w:rsidRDefault="006A1349">
      <w:pPr>
        <w:pStyle w:val="ConsPlusNormal"/>
        <w:spacing w:before="220"/>
        <w:ind w:firstLine="540"/>
        <w:jc w:val="both"/>
      </w:pPr>
      <w:r>
        <w:t>При этом места могут посещаться из города Екатеринбурга, как из "базового лагеря", либо складываться в локальные маршруты, соответствующие общей концепции бренда, а также в глобальный межрегиональный маршрут или маршруты, объединяя наиболее яркие места Свердловской области. Потенциал такого роста на ближайшие десятилетия почти не ограничен.</w:t>
      </w:r>
    </w:p>
    <w:p w:rsidR="006A1349" w:rsidRDefault="006A1349">
      <w:pPr>
        <w:pStyle w:val="ConsPlusNormal"/>
        <w:spacing w:before="220"/>
        <w:ind w:firstLine="540"/>
        <w:jc w:val="both"/>
      </w:pPr>
      <w:r>
        <w:t>В плане "обогащения" (разнообразия) туристского продукта целесообразно учитывать объекты оздоровительного туризма, которые можно использовать не только как места для размещения туристов, но и как предприятия, способные предоставить туристам дополнительные оздоровительные услуги.</w:t>
      </w:r>
    </w:p>
    <w:p w:rsidR="006A1349" w:rsidRDefault="006A1349">
      <w:pPr>
        <w:pStyle w:val="ConsPlusNormal"/>
        <w:spacing w:before="220"/>
        <w:ind w:firstLine="540"/>
        <w:jc w:val="both"/>
      </w:pPr>
      <w:r>
        <w:t>Обладая брендовым влиянием на Уральский федеральный округ, город Екатеринбург сможет стать центральной точкой для въездного и внутреннего потоков с территорий, отдаленных от Урала.</w:t>
      </w:r>
    </w:p>
    <w:p w:rsidR="006A1349" w:rsidRDefault="006A1349">
      <w:pPr>
        <w:pStyle w:val="ConsPlusNormal"/>
        <w:spacing w:before="220"/>
        <w:ind w:firstLine="540"/>
        <w:jc w:val="both"/>
      </w:pPr>
      <w:r>
        <w:t>Исходя из анализа целевого рынка Свердловской области целесообразно продвижение разнообразного набора продуктов для различной аудитории, в том числе:</w:t>
      </w:r>
    </w:p>
    <w:p w:rsidR="006A1349" w:rsidRDefault="006A1349">
      <w:pPr>
        <w:pStyle w:val="ConsPlusNormal"/>
        <w:spacing w:before="220"/>
        <w:ind w:firstLine="540"/>
        <w:jc w:val="both"/>
      </w:pPr>
      <w:r>
        <w:t>ориентируясь на жителей Свердловской области, необходимо осуществлять работу по наполнению местных порталов в информационно-телекоммуникационной сети "Интернет" для распространения интересной информации о Свердловской области. Отдельным направлением может стать проведение пресс-конференций с журналистами, отражающих значимые события в сфере туризма, объекты показа и достопримечательности, на которые стоит обратить внимание в конкретный туристский сезон, позитивные изменения, происходящие в сфере туризма. Эффективным инструментом может выступить возможность организации туристских ярмарок в местах массового скопления и посещения жителей и гостей Свердловской области (например, исторический центр города Екатеринбурга, в том числе "Плотинка", крупные торгово-развлекательные центры), на которых объекты показа и музеи могли бы презентовать себя посетителям;</w:t>
      </w:r>
    </w:p>
    <w:p w:rsidR="006A1349" w:rsidRDefault="006A1349">
      <w:pPr>
        <w:pStyle w:val="ConsPlusNormal"/>
        <w:spacing w:before="220"/>
        <w:ind w:firstLine="540"/>
        <w:jc w:val="both"/>
      </w:pPr>
      <w:r>
        <w:t>ориентируясь на жителей соседних субъектов Российской Федерации, представляющих "Большой Урал", после определения целевого туристского продукта, эффективным инструментом продвижения может стать задействование радиостанций, работа в формате "b2b" (выстраивание взаимодействия и оказания поддержки операторам, которые на регулярной основе возят туристские группы);</w:t>
      </w:r>
    </w:p>
    <w:p w:rsidR="006A1349" w:rsidRDefault="006A1349">
      <w:pPr>
        <w:pStyle w:val="ConsPlusNormal"/>
        <w:spacing w:before="220"/>
        <w:ind w:firstLine="540"/>
        <w:jc w:val="both"/>
      </w:pPr>
      <w:r>
        <w:t xml:space="preserve">ориентируясь на потребителей из субъектов Российской Федерации, необходимо сконцентрироваться на двух - трех туристских продуктах, уникальных для страны, и осуществлять </w:t>
      </w:r>
      <w:r>
        <w:lastRenderedPageBreak/>
        <w:t>их всестороннее продвижение;</w:t>
      </w:r>
    </w:p>
    <w:p w:rsidR="006A1349" w:rsidRDefault="006A1349">
      <w:pPr>
        <w:pStyle w:val="ConsPlusNormal"/>
        <w:spacing w:before="220"/>
        <w:ind w:firstLine="540"/>
        <w:jc w:val="both"/>
      </w:pPr>
      <w:r>
        <w:t>ориентируясь на иностранную аудиторию, необходимо сконцентрироваться на конкретных рынках, поток туристов из которых точно сможет расти, что возможно оценить на основе анализа транспортной доступности и текущих посещений;</w:t>
      </w:r>
    </w:p>
    <w:p w:rsidR="006A1349" w:rsidRDefault="006A1349">
      <w:pPr>
        <w:pStyle w:val="ConsPlusNormal"/>
        <w:spacing w:before="220"/>
        <w:ind w:firstLine="540"/>
        <w:jc w:val="both"/>
      </w:pPr>
      <w:r>
        <w:t>3) повышение качества и конкурентоспособности туристского продукта Свердловской области:</w:t>
      </w:r>
    </w:p>
    <w:p w:rsidR="006A1349" w:rsidRDefault="006A1349">
      <w:pPr>
        <w:pStyle w:val="ConsPlusNormal"/>
        <w:spacing w:before="220"/>
        <w:ind w:firstLine="540"/>
        <w:jc w:val="both"/>
      </w:pPr>
      <w:r>
        <w:t>проведение исследований туристского рынка Свердловской области, связанных с оценкой туристского потенциала, качества и конкурентоспособности турпродукта, а также мониторингом качества оказываемых туристских услуг. Основная схема при формировании туристского продукта - "Туристский продукт для потребителя" (разработка маршрутов и их дальнейшее продвижение должно осуществляться после понимания того, кто является их основным потребителем, разделяющихся по географическому признаку, возрасту, потребностям, наличию конкурирующих продуктов в их "родных" регионах). Важным направлением станет совершенствование технологического обеспечения отрасли, создание понятного и удобного сервиса, инструментов подсчета и аналитики количественных и качественных показателей туристских потоков и предоставляемых услуг;</w:t>
      </w:r>
    </w:p>
    <w:p w:rsidR="006A1349" w:rsidRDefault="006A1349">
      <w:pPr>
        <w:pStyle w:val="ConsPlusNormal"/>
        <w:spacing w:before="220"/>
        <w:ind w:firstLine="540"/>
        <w:jc w:val="both"/>
      </w:pPr>
      <w:r>
        <w:t>развитие системы подготовки кадров в сфере туризма и индустрии гостеприимства, в том числе организация повышения квалификации кадров туриндустрии в преддверии международных событий. Система подготовки кадров должна включать вопросы, связанные с обеспечением соблюдения санитарно-эпидемиологических требований и иных требований законодательства Российской Федерации в области защиты прав потребителей при оказании услуг (реализации товаров);</w:t>
      </w:r>
    </w:p>
    <w:p w:rsidR="006A1349" w:rsidRDefault="006A1349">
      <w:pPr>
        <w:pStyle w:val="ConsPlusNormal"/>
        <w:spacing w:before="220"/>
        <w:ind w:firstLine="540"/>
        <w:jc w:val="both"/>
      </w:pPr>
      <w:r>
        <w:t>внедрение повсеместной системы аттестации экскурсоводов (гидов), переводчиков и инструкторов-проводников, оказывающих услуги по сопровождению туристов. Результатом внедрения данной системы должно стать наличие утвержденных требований для прохождения процедуры обязательной аттестации экскурсоводов (гидов), переводчиков и инструкторов-проводников либо активное распространение практики прохождения добровольной аттестации. Внедрение обязательной аттестации должно получить массовую апробацию, начиная с использования нормативных и иных документов, регламентирующих деятельность экскурсоводов (гидов), переводчиков и инструкторов-проводников (федеральные законы, ГОСТы, профессиональные стандарты "инструктор-проводник", "экскурсовод (гид)"), а также установления соответствующих требований на федеральном уровне с распространением на региональный и муниципальный уровни, доведением информации до туристских организаций. Отдельное внимание заслуживает аттестация инструкторов-проводников, поскольку они сопровождают туристские группы с начала до конца маршрута, при этом основной задачей инструктора-проводника является безопасность каждого члена группы. До внедрения обязательной аттестации необходимо внедрение добровольной аттестации с учетом требований нормативных документов, в том числе с привлечением к обучению и аттестации инструкторов-проводников спортивных федераций. В рамках формирования и развития Национальной системы квалификаций эффективным представляется создание в Свердловской области центров оценки квалификаций в сфере туризма и внедрения на предприятиях сферы туризма и гостеприимства, в профессиональных образовательных организациях новых профессиональных стандартов, отвечающих потребностям экономики и рынка труда, что способствует повышению инвестиционной привлекательности региона за счет улучшения структуры и качества трудовых ресурсов. Данную работу необходимо организовывать с привлечением общественных организаций индустрии туризма;</w:t>
      </w:r>
    </w:p>
    <w:p w:rsidR="006A1349" w:rsidRDefault="006A1349">
      <w:pPr>
        <w:pStyle w:val="ConsPlusNormal"/>
        <w:spacing w:before="220"/>
        <w:ind w:firstLine="540"/>
        <w:jc w:val="both"/>
      </w:pPr>
      <w:r>
        <w:t xml:space="preserve">создание условий для эффективной деятельности некоммерческих и общественных организаций в сфере туризма и гостеприимства, организация взаимодействия в области управления качеством турпродукта с общественными профессиональными организациями сферы </w:t>
      </w:r>
      <w:r>
        <w:lastRenderedPageBreak/>
        <w:t>туризма и гостеприимства. Система работы центров развития туризма, туристско-информационных центров, отелей, туроператоров, муниципальных образований, расположенных на территории Свердловской области, и объектов туристского показа должна концентрироваться в целевых направлениях, в том числе путем поиска туристского продукта, привлечения бизнеса и направления "предпринимательской мысли" в нужную сторону (наиболее эффективным станет определение двух - трех туроператоров, действующих с региональным центром развития туризма, в одном целевом направлении);</w:t>
      </w:r>
    </w:p>
    <w:p w:rsidR="006A1349" w:rsidRDefault="006A1349">
      <w:pPr>
        <w:pStyle w:val="ConsPlusNormal"/>
        <w:spacing w:before="220"/>
        <w:ind w:firstLine="540"/>
        <w:jc w:val="both"/>
      </w:pPr>
      <w:r>
        <w:t>увеличение разнообразия предоставляемых туристских услуг, в том числе путем организации региональных конкурсов, направленных на определение перспективных туристских проектов, программ и маршрутов в Свердловской области;</w:t>
      </w:r>
    </w:p>
    <w:p w:rsidR="006A1349" w:rsidRDefault="006A1349">
      <w:pPr>
        <w:pStyle w:val="ConsPlusNormal"/>
        <w:spacing w:before="220"/>
        <w:ind w:firstLine="540"/>
        <w:jc w:val="both"/>
      </w:pPr>
      <w:r>
        <w:t>разработка и реализация отдельных программ для различных категорий туристских групп (дети, семейные группы, пожилые люди, люди с ограниченными возможностями здоровья);</w:t>
      </w:r>
    </w:p>
    <w:p w:rsidR="006A1349" w:rsidRDefault="006A1349">
      <w:pPr>
        <w:pStyle w:val="ConsPlusNormal"/>
        <w:spacing w:before="220"/>
        <w:ind w:firstLine="540"/>
        <w:jc w:val="both"/>
      </w:pPr>
      <w:r>
        <w:t>вовлечение и активное участие представителей деловых кругов в спектр туристских программ, действующих на территории Свердловской области, повышение качества сервиса в гостиницах, системная работа с гостиницами "среднего уровня" как наиболее востребованного сегмента рынка для бизнес-поездок. В качестве перспективных направлений развития индустрии гостеприимства - развитие гостиниц экономкласса: мини-отелей уровня 2 - 3 звезды, хостелов, расширение присутствия международных гостиничных сетей;</w:t>
      </w:r>
    </w:p>
    <w:p w:rsidR="006A1349" w:rsidRDefault="006A1349">
      <w:pPr>
        <w:pStyle w:val="ConsPlusNormal"/>
        <w:spacing w:before="220"/>
        <w:ind w:firstLine="540"/>
        <w:jc w:val="both"/>
      </w:pPr>
      <w:r>
        <w:t>обеспечение безопасности в сфере активного туризма, в том числе на маршрутах для организованных туристских групп, организация межведомственного взаимодействия, а также информационно-просветительской работы по предупреждению чрезвычайных происшествий на активных маршрутах. Результатом данных мероприятий станет формирование и увеличение перечня туристских маршрутов и объектов, отвечающих требованиям комфорта и безопасности, в том числе "маркировка" маршрутов. Важнейшим направлением работы является создание механизма обязательной регистрации в отделениях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 для выхода на маршрут и снятия с маршрута групп активного туризма. Также обязательно наличие в каждой группе средств радиосвязи, способных работать за пределами зон покрытия операторов обычной сотовой сети (спутниковые телефоны, трекеры и прочие устройства);</w:t>
      </w:r>
    </w:p>
    <w:p w:rsidR="006A1349" w:rsidRDefault="006A1349">
      <w:pPr>
        <w:pStyle w:val="ConsPlusNormal"/>
        <w:spacing w:before="220"/>
        <w:ind w:firstLine="540"/>
        <w:jc w:val="both"/>
      </w:pPr>
      <w:r>
        <w:t>содействие внедрению в организациях, осуществляющих деятельность в сфере туризма и гостеприимства, систем самоконтроля за соблюдением обязательных требований в области защиты прав потребителей и санитарно-эпидемиологического благополучия населения (внедрение и поддержание систем контроля на основе принципов ХАССП, консалтинг, аудит, производственный контроль и другое);</w:t>
      </w:r>
    </w:p>
    <w:p w:rsidR="006A1349" w:rsidRDefault="006A1349">
      <w:pPr>
        <w:pStyle w:val="ConsPlusNormal"/>
        <w:spacing w:before="220"/>
        <w:ind w:firstLine="540"/>
        <w:jc w:val="both"/>
      </w:pPr>
      <w:r>
        <w:t>обеспечение безопасности в сфере природного и оздоровительного туризма, в том числе обеспечение юридическими лицами и индивидуальными предпринимателями, в ведении которых находятся эпидемиологически значимые объекты (парки, скверы, территории загородных предприятий общественного питания и прочие места массового отдыха населения, санаторно-курортные организации (санатории, санатории-профилактории), базы отдыха, туристические базы);</w:t>
      </w:r>
    </w:p>
    <w:p w:rsidR="006A1349" w:rsidRDefault="006A1349">
      <w:pPr>
        <w:pStyle w:val="ConsPlusNormal"/>
        <w:spacing w:before="220"/>
        <w:ind w:firstLine="540"/>
        <w:jc w:val="both"/>
      </w:pPr>
      <w:r>
        <w:t>проведение комплекса мероприятий по неспецифической профилактике природно-очаговых инфекций:</w:t>
      </w:r>
    </w:p>
    <w:p w:rsidR="006A1349" w:rsidRDefault="006A1349">
      <w:pPr>
        <w:pStyle w:val="ConsPlusNormal"/>
        <w:spacing w:before="220"/>
        <w:ind w:firstLine="540"/>
        <w:jc w:val="both"/>
      </w:pPr>
      <w:r>
        <w:t>информирование туристов о необходимости соблюдения правил поведения на опасной с точки зрения санитарно-эпидемиологического благополучия территории;</w:t>
      </w:r>
    </w:p>
    <w:p w:rsidR="006A1349" w:rsidRDefault="006A1349">
      <w:pPr>
        <w:pStyle w:val="ConsPlusNormal"/>
        <w:spacing w:before="220"/>
        <w:ind w:firstLine="540"/>
        <w:jc w:val="both"/>
      </w:pPr>
      <w:r>
        <w:t xml:space="preserve">санитарная расчистка территории эпидемиологически значимых объектов туристского </w:t>
      </w:r>
      <w:r>
        <w:lastRenderedPageBreak/>
        <w:t>притяжения, в том числе расположенных в природных станциях и прилегающей к ним зоне в радиусе не менее 50 метров (благоустройство парков, скверов, территорий загородных предприятий общественного питания и прочих мест массового отдыха населения, санаторно-курортных организаций (санаториев, санаториев-профилакториев), баз отдыха, туристических баз);</w:t>
      </w:r>
    </w:p>
    <w:p w:rsidR="006A1349" w:rsidRDefault="006A1349">
      <w:pPr>
        <w:pStyle w:val="ConsPlusNormal"/>
        <w:spacing w:before="220"/>
        <w:ind w:firstLine="540"/>
        <w:jc w:val="both"/>
      </w:pPr>
      <w:r>
        <w:t>обеспечение содержания территорий населенных пунктов и непосредственно самих объектов туристской инфраструктуры в соответствии с законодательством Российской Федерации и законодательством Свердловской области в части обеспечения санитарно-эпидемиологического благополучия населения, включая требования к содержанию территории населенных мест;</w:t>
      </w:r>
    </w:p>
    <w:p w:rsidR="006A1349" w:rsidRDefault="006A1349">
      <w:pPr>
        <w:pStyle w:val="ConsPlusNormal"/>
        <w:spacing w:before="220"/>
        <w:ind w:firstLine="540"/>
        <w:jc w:val="both"/>
      </w:pPr>
      <w:r>
        <w:t>информирование туристов об организованных местах рекреации, особенно на водных объектах.</w:t>
      </w:r>
    </w:p>
    <w:p w:rsidR="006A1349" w:rsidRDefault="006A1349">
      <w:pPr>
        <w:pStyle w:val="ConsPlusNormal"/>
        <w:spacing w:before="220"/>
        <w:ind w:firstLine="540"/>
        <w:jc w:val="both"/>
      </w:pPr>
      <w:r>
        <w:t>Дополнительным механизмом, направленным на развитие сферы туризма в Свердловской области, является усиление социальной роли туризма, что включает в себя разработку и реализацию программ развития социально ориентированных видов туризма, в первую очередь, социального и детского, а также внедрение туристско-экскурсионных мероприятий в учебные планы, проведение конкурсов туристско-краеведческой и социальной направленности.</w:t>
      </w:r>
    </w:p>
    <w:p w:rsidR="006A1349" w:rsidRDefault="006A1349">
      <w:pPr>
        <w:pStyle w:val="ConsPlusNormal"/>
        <w:spacing w:before="220"/>
        <w:ind w:firstLine="540"/>
        <w:jc w:val="both"/>
      </w:pPr>
      <w:r>
        <w:t>Исходя из опыта реализации подобных проектов на территории Российской Федерации (проект "Живые уроки"), особенно актуальным для Свердловской области является интеграция региональных достопримечательностей и объектов показа в образовательные стандарты и программы (проект "Урал для школы").</w:t>
      </w:r>
    </w:p>
    <w:p w:rsidR="006A1349" w:rsidRDefault="006A1349">
      <w:pPr>
        <w:pStyle w:val="ConsPlusNormal"/>
        <w:spacing w:before="220"/>
        <w:ind w:firstLine="540"/>
        <w:jc w:val="both"/>
      </w:pPr>
      <w:r>
        <w:t>Развитие Свердловской области в данном направлении планируется осуществлять путем:</w:t>
      </w:r>
    </w:p>
    <w:p w:rsidR="006A1349" w:rsidRDefault="006A1349">
      <w:pPr>
        <w:pStyle w:val="ConsPlusNormal"/>
        <w:spacing w:before="220"/>
        <w:ind w:firstLine="540"/>
        <w:jc w:val="both"/>
      </w:pPr>
      <w:r>
        <w:t>формирования региональных и межрегиональных образовательных железнодорожных туристских маршрутов для детей;</w:t>
      </w:r>
    </w:p>
    <w:p w:rsidR="006A1349" w:rsidRDefault="006A1349">
      <w:pPr>
        <w:pStyle w:val="ConsPlusNormal"/>
        <w:spacing w:before="220"/>
        <w:ind w:firstLine="540"/>
        <w:jc w:val="both"/>
      </w:pPr>
      <w:r>
        <w:t>разработки и описания туристско-экскурсионных мероприятий в соответствии с федеральными рекомендациями с целью их последующего внедрения в образовательные стандарты и учебные программы;</w:t>
      </w:r>
    </w:p>
    <w:p w:rsidR="006A1349" w:rsidRDefault="006A1349">
      <w:pPr>
        <w:pStyle w:val="ConsPlusNormal"/>
        <w:spacing w:before="220"/>
        <w:ind w:firstLine="540"/>
        <w:jc w:val="both"/>
      </w:pPr>
      <w:r>
        <w:t>обеспечения взаимодействия туроператоров с образовательными учреждениями, создания системы для внедрения туристско-экскурсионных мероприятий в образовательные стандарты и учебные программы. Подготовка маршрутов для различных целевых аудиторий по различным направлениям;</w:t>
      </w:r>
    </w:p>
    <w:p w:rsidR="006A1349" w:rsidRDefault="006A1349">
      <w:pPr>
        <w:pStyle w:val="ConsPlusNormal"/>
        <w:spacing w:before="220"/>
        <w:ind w:firstLine="540"/>
        <w:jc w:val="both"/>
      </w:pPr>
      <w:r>
        <w:t>наполнения проекта "Урал для школы" новыми маршрутами от туроператоров, активизации работы по его продвижению среди образовательных организаций Свердловской области и за его пределами с учетом современных технологий, совершенствования методического сопровождения проекта, вовлечения в проект других субъектов Российской Федерации.</w:t>
      </w:r>
    </w:p>
    <w:p w:rsidR="006A1349" w:rsidRDefault="006A1349">
      <w:pPr>
        <w:pStyle w:val="ConsPlusNormal"/>
        <w:spacing w:before="220"/>
        <w:ind w:firstLine="540"/>
        <w:jc w:val="both"/>
      </w:pPr>
      <w:r>
        <w:t>Кроме того, отдельным инструментом позиционирования туризма может стать целенаправленная работа по созданию в образовательных организациях общего образования турклубов, что позволит организовывать различные программы для школьников, сделав их частью учебного процесса. Также перспективным является создание на базе турклубов, организованных в общеобразовательных организациях, программ по обмену маршрутами с другими учреждениями на выходные, что позволит классам ездить в другие регионы Свердловской области и посещать новые объекты с местными инструкторами турклубов. Реализация данных мероприятий позволит развить привычку путешествий у детей в последующем.</w:t>
      </w:r>
    </w:p>
    <w:p w:rsidR="006A1349" w:rsidRDefault="006A1349">
      <w:pPr>
        <w:pStyle w:val="ConsPlusNormal"/>
        <w:spacing w:before="220"/>
        <w:ind w:firstLine="540"/>
        <w:jc w:val="both"/>
      </w:pPr>
      <w:r>
        <w:t xml:space="preserve">Решение отдельных вопросов и перспективных направлений в развитии внутреннего и въездного туризма, например, организация сборных туров, знаковых событийных мероприятий для жителей Свердловской области, а также туристов из Российской Федерации и из-за рубежа, </w:t>
      </w:r>
      <w:r>
        <w:lastRenderedPageBreak/>
        <w:t>определение "пула" туроператоров, участвующих в реализации туристских продуктов, обеспечение безопасности, в том числе в сфере активного туризма (на маршрутах для организованных туристских групп), и других вопросов целесообразно осуществлять на заседаниях комиссий, объединений, рабочих групп, призванных объединить экспертное мнение туристских организаций, представителей бизнеса, образовательных организаций, общественных объединений и других участников туристского рынка.</w:t>
      </w:r>
    </w:p>
    <w:p w:rsidR="006A1349" w:rsidRDefault="006A1349">
      <w:pPr>
        <w:pStyle w:val="ConsPlusNormal"/>
        <w:spacing w:before="220"/>
        <w:ind w:firstLine="540"/>
        <w:jc w:val="both"/>
      </w:pPr>
      <w:r>
        <w:t>Важной составляющей развития инфраструктуры и продвижения туристского потенциала муниципальных образований, расположенных на территории Свердловской области, является наличие квалифицированных "специалистов на местах", курирующих сферу туризма и гостеприимства, для решения отдельных вопросов, в том числе работы с предпринимателями, инвесторами, туристскими организациями.</w:t>
      </w:r>
    </w:p>
    <w:p w:rsidR="006A1349" w:rsidRDefault="006A1349">
      <w:pPr>
        <w:pStyle w:val="ConsPlusNormal"/>
        <w:spacing w:before="220"/>
        <w:ind w:firstLine="540"/>
        <w:jc w:val="both"/>
      </w:pPr>
      <w:r>
        <w:t>Реализация вышеуказанных механизмов будет способствовать достижению целевого показателя регионального проекта "Экспорт услуг Свердловской области", предусматривающего увеличение экспорта услуг категории "поездки" на территории Свердловской области.</w:t>
      </w:r>
    </w:p>
    <w:p w:rsidR="006A1349" w:rsidRDefault="006A1349">
      <w:pPr>
        <w:pStyle w:val="ConsPlusNormal"/>
        <w:spacing w:before="220"/>
        <w:ind w:firstLine="540"/>
        <w:jc w:val="both"/>
      </w:pPr>
      <w:r>
        <w:t>Кроме того, проведение вышеуказанных мероприятий определяет основные "горизонты" развития сферы внутреннего и въездного туризма в Свердловской области (таблица 10).</w:t>
      </w:r>
    </w:p>
    <w:p w:rsidR="006A1349" w:rsidRDefault="006A1349">
      <w:pPr>
        <w:pStyle w:val="ConsPlusNormal"/>
        <w:jc w:val="both"/>
      </w:pPr>
    </w:p>
    <w:p w:rsidR="006A1349" w:rsidRDefault="006A1349">
      <w:pPr>
        <w:pStyle w:val="ConsPlusNormal"/>
        <w:jc w:val="right"/>
        <w:outlineLvl w:val="3"/>
      </w:pPr>
      <w:r>
        <w:t>Таблица 10</w:t>
      </w:r>
    </w:p>
    <w:p w:rsidR="006A1349" w:rsidRDefault="006A1349">
      <w:pPr>
        <w:pStyle w:val="ConsPlusNormal"/>
        <w:jc w:val="both"/>
      </w:pPr>
    </w:p>
    <w:p w:rsidR="006A1349" w:rsidRDefault="006A1349">
      <w:pPr>
        <w:pStyle w:val="ConsPlusTitle"/>
        <w:jc w:val="center"/>
      </w:pPr>
      <w:r>
        <w:t>ОСНОВНЫЕ "ГОРИЗОНТЫ" СФЕРЫ РАЗВИТИЯ ВНУТРЕННЕГО</w:t>
      </w:r>
    </w:p>
    <w:p w:rsidR="006A1349" w:rsidRDefault="006A1349">
      <w:pPr>
        <w:pStyle w:val="ConsPlusTitle"/>
        <w:jc w:val="center"/>
      </w:pPr>
      <w:r>
        <w:t>И ВЪЕЗДНОГО ТУРИЗМА В СВЕРДЛОВСКОЙ ОБЛАСТИ</w:t>
      </w:r>
    </w:p>
    <w:p w:rsidR="006A1349" w:rsidRDefault="006A13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8164"/>
      </w:tblGrid>
      <w:tr w:rsidR="006A1349">
        <w:tc>
          <w:tcPr>
            <w:tcW w:w="907" w:type="dxa"/>
          </w:tcPr>
          <w:p w:rsidR="006A1349" w:rsidRDefault="006A1349">
            <w:pPr>
              <w:pStyle w:val="ConsPlusNormal"/>
              <w:jc w:val="center"/>
            </w:pPr>
            <w:r>
              <w:t>Номер строки</w:t>
            </w:r>
          </w:p>
        </w:tc>
        <w:tc>
          <w:tcPr>
            <w:tcW w:w="8164" w:type="dxa"/>
          </w:tcPr>
          <w:p w:rsidR="006A1349" w:rsidRDefault="006A1349">
            <w:pPr>
              <w:pStyle w:val="ConsPlusNormal"/>
              <w:jc w:val="center"/>
            </w:pPr>
            <w:r>
              <w:t>Предполагаемый "горизонт" развития Свердловской области на период до 2035 года</w:t>
            </w:r>
          </w:p>
        </w:tc>
      </w:tr>
      <w:tr w:rsidR="006A1349">
        <w:tc>
          <w:tcPr>
            <w:tcW w:w="907" w:type="dxa"/>
          </w:tcPr>
          <w:p w:rsidR="006A1349" w:rsidRDefault="006A1349">
            <w:pPr>
              <w:pStyle w:val="ConsPlusNormal"/>
              <w:jc w:val="center"/>
            </w:pPr>
            <w:r>
              <w:t>1.</w:t>
            </w:r>
          </w:p>
        </w:tc>
        <w:tc>
          <w:tcPr>
            <w:tcW w:w="8164" w:type="dxa"/>
          </w:tcPr>
          <w:p w:rsidR="006A1349" w:rsidRDefault="006A1349">
            <w:pPr>
              <w:pStyle w:val="ConsPlusNormal"/>
            </w:pPr>
            <w:r>
              <w:t>Свердловская область - деловой центр России и Уральского региона. Город Екатеринбург находится в тройке городов России по количеству и качеству проводимых мероприятий российского и международного масштаба</w:t>
            </w:r>
          </w:p>
        </w:tc>
      </w:tr>
      <w:tr w:rsidR="006A1349">
        <w:tc>
          <w:tcPr>
            <w:tcW w:w="907" w:type="dxa"/>
          </w:tcPr>
          <w:p w:rsidR="006A1349" w:rsidRDefault="006A1349">
            <w:pPr>
              <w:pStyle w:val="ConsPlusNormal"/>
              <w:jc w:val="center"/>
            </w:pPr>
            <w:r>
              <w:t>2.</w:t>
            </w:r>
          </w:p>
        </w:tc>
        <w:tc>
          <w:tcPr>
            <w:tcW w:w="8164" w:type="dxa"/>
          </w:tcPr>
          <w:p w:rsidR="006A1349" w:rsidRDefault="006A1349">
            <w:pPr>
              <w:pStyle w:val="ConsPlusNormal"/>
            </w:pPr>
            <w:r>
              <w:t>Сформирован узнаваемый бренд Свердловской области, обеспечена четкая идентификация региона на карте России</w:t>
            </w:r>
          </w:p>
        </w:tc>
      </w:tr>
      <w:tr w:rsidR="006A1349">
        <w:tc>
          <w:tcPr>
            <w:tcW w:w="907" w:type="dxa"/>
          </w:tcPr>
          <w:p w:rsidR="006A1349" w:rsidRDefault="006A1349">
            <w:pPr>
              <w:pStyle w:val="ConsPlusNormal"/>
              <w:jc w:val="center"/>
            </w:pPr>
            <w:r>
              <w:t>3.</w:t>
            </w:r>
          </w:p>
        </w:tc>
        <w:tc>
          <w:tcPr>
            <w:tcW w:w="8164" w:type="dxa"/>
          </w:tcPr>
          <w:p w:rsidR="006A1349" w:rsidRDefault="006A1349">
            <w:pPr>
              <w:pStyle w:val="ConsPlusNormal"/>
            </w:pPr>
            <w:r>
              <w:t>В Свердловской области созданы комфортные условия и качественный досуг для всех категорий туристов (квалифицированные специалисты туристской индустрии, обеспечен высокий уровень сервиса и безопасности при предоставлении услуг в рамках реализации туристских продуктов)</w:t>
            </w:r>
          </w:p>
        </w:tc>
      </w:tr>
    </w:tbl>
    <w:p w:rsidR="006A1349" w:rsidRDefault="006A1349">
      <w:pPr>
        <w:pStyle w:val="ConsPlusNormal"/>
        <w:jc w:val="both"/>
      </w:pPr>
    </w:p>
    <w:p w:rsidR="006A1349" w:rsidRDefault="006A1349">
      <w:pPr>
        <w:pStyle w:val="ConsPlusNormal"/>
        <w:ind w:firstLine="540"/>
        <w:jc w:val="both"/>
      </w:pPr>
      <w:r>
        <w:t xml:space="preserve">Вместе с тем действенным механизмом реализации Стратегии должно стать эффективное межведомственное взаимодействие между исполнительными органами государственной власти Свердловской области, реализующими отдельные полномочия, прямо или косвенно влияющие на развитие сферы внутреннего и въездного туризма в Свердловской области. Важной составляющей эффективности реализации Стратегии является интеграция результатов смежных сфер деятельности, способствующих развитию туристского потенциала Свердловской области, например, Министерства транспорта и дорожного хозяйства Свердловской области и государственного казенного учреждения Свердловской области "Управление автомобильных дорог" - в части ремонта дорожной сети и развития современной придорожной инфраструктуры вдоль автомобильных дорог регионального значения, проходящих по ключевым туристским маршрутам, Министерства природных ресурсов и экологии Свердловской области - в части формирования и развития туристских маршрутов и туристской инфраструктуры на особо охраняемых природных территориях, согласования возможности использования земельных участков для реализации инвестиционных проектов в сфере туризма, Министерства физической </w:t>
      </w:r>
      <w:r>
        <w:lastRenderedPageBreak/>
        <w:t>культуры и спорта Свердловской области - в части развития туристской инфраструктуры на территориях горнолыжных комплексов, Министерства здравоохранения Свердловской области - в части реализации мероприятий по развитию санаторно-курортной инфраструктуры, Министерства культуры Свердловской области - в части развития инфраструктуры культурно-познавательных объектов (музеев), входящих в ключевые туристские маршруты. Кроме того, важно обеспечение оперативного взаимодействия туристских организаций, общественных объединений, подразделений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Федеральной службы безопасности Российской Федерации, частных охранных предприятий в части прохождения необходимых согласительных процедур, обеспечения безопасности на маршрутах.</w:t>
      </w:r>
    </w:p>
    <w:p w:rsidR="006A1349" w:rsidRDefault="006A1349">
      <w:pPr>
        <w:pStyle w:val="ConsPlusNormal"/>
        <w:jc w:val="both"/>
      </w:pPr>
    </w:p>
    <w:p w:rsidR="006A1349" w:rsidRDefault="006A1349">
      <w:pPr>
        <w:pStyle w:val="ConsPlusTitle"/>
        <w:jc w:val="center"/>
        <w:outlineLvl w:val="2"/>
      </w:pPr>
      <w:r>
        <w:t>Подраздел 3.2. ИНФОРМАЦИЯ О ПРОГРАММАХ И ПРОЕКТАХ,</w:t>
      </w:r>
    </w:p>
    <w:p w:rsidR="006A1349" w:rsidRDefault="006A1349">
      <w:pPr>
        <w:pStyle w:val="ConsPlusTitle"/>
        <w:jc w:val="center"/>
      </w:pPr>
      <w:r>
        <w:t>ИХ ТЕРРИТОРИАЛЬНОЙ ПРИВЯЗКЕ</w:t>
      </w:r>
    </w:p>
    <w:p w:rsidR="006A1349" w:rsidRDefault="006A1349">
      <w:pPr>
        <w:pStyle w:val="ConsPlusNormal"/>
        <w:jc w:val="both"/>
      </w:pPr>
    </w:p>
    <w:p w:rsidR="006A1349" w:rsidRDefault="006A1349">
      <w:pPr>
        <w:pStyle w:val="ConsPlusNormal"/>
        <w:jc w:val="right"/>
        <w:outlineLvl w:val="3"/>
      </w:pPr>
      <w:r>
        <w:t>Таблица 11</w:t>
      </w:r>
    </w:p>
    <w:p w:rsidR="006A1349" w:rsidRDefault="006A1349">
      <w:pPr>
        <w:pStyle w:val="ConsPlusNormal"/>
        <w:jc w:val="both"/>
      </w:pPr>
    </w:p>
    <w:p w:rsidR="006A1349" w:rsidRDefault="006A1349">
      <w:pPr>
        <w:pStyle w:val="ConsPlusTitle"/>
        <w:jc w:val="center"/>
      </w:pPr>
      <w:r>
        <w:t>ОСНОВНЫЕ ИНВЕСТИЦИОННЫЕ ПРОЕКТЫ В СФЕРЕ ТУРИЗМА,</w:t>
      </w:r>
    </w:p>
    <w:p w:rsidR="006A1349" w:rsidRDefault="006A1349">
      <w:pPr>
        <w:pStyle w:val="ConsPlusTitle"/>
        <w:jc w:val="center"/>
      </w:pPr>
      <w:r>
        <w:t>ЗАПЛАНИРОВАННЫЕ К РЕАЛИЗАЦИИ В МУНИЦИПАЛЬНЫХ ОБРАЗОВАНИЯХ,</w:t>
      </w:r>
    </w:p>
    <w:p w:rsidR="006A1349" w:rsidRDefault="006A1349">
      <w:pPr>
        <w:pStyle w:val="ConsPlusTitle"/>
        <w:jc w:val="center"/>
      </w:pPr>
      <w:r>
        <w:t>РАСПОЛОЖЕННЫХ НА ТЕРРИТОРИИ СВЕРДЛОВСКОЙ ОБЛАСТИ,</w:t>
      </w:r>
    </w:p>
    <w:p w:rsidR="006A1349" w:rsidRDefault="006A1349">
      <w:pPr>
        <w:pStyle w:val="ConsPlusTitle"/>
        <w:jc w:val="center"/>
      </w:pPr>
      <w:r>
        <w:t>НА ПЕРИОД ДО 2035 ГОДА</w:t>
      </w:r>
    </w:p>
    <w:p w:rsidR="006A1349" w:rsidRDefault="006A13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3855"/>
        <w:gridCol w:w="1361"/>
        <w:gridCol w:w="2948"/>
      </w:tblGrid>
      <w:tr w:rsidR="006A1349">
        <w:tc>
          <w:tcPr>
            <w:tcW w:w="907" w:type="dxa"/>
          </w:tcPr>
          <w:p w:rsidR="006A1349" w:rsidRDefault="006A1349">
            <w:pPr>
              <w:pStyle w:val="ConsPlusNormal"/>
              <w:jc w:val="center"/>
            </w:pPr>
            <w:r>
              <w:t>Номер строки</w:t>
            </w:r>
          </w:p>
        </w:tc>
        <w:tc>
          <w:tcPr>
            <w:tcW w:w="3855" w:type="dxa"/>
          </w:tcPr>
          <w:p w:rsidR="006A1349" w:rsidRDefault="006A1349">
            <w:pPr>
              <w:pStyle w:val="ConsPlusNormal"/>
              <w:jc w:val="center"/>
            </w:pPr>
            <w:r>
              <w:t>Наименование проекта (программы)</w:t>
            </w:r>
          </w:p>
        </w:tc>
        <w:tc>
          <w:tcPr>
            <w:tcW w:w="1361" w:type="dxa"/>
          </w:tcPr>
          <w:p w:rsidR="006A1349" w:rsidRDefault="006A1349">
            <w:pPr>
              <w:pStyle w:val="ConsPlusNormal"/>
              <w:jc w:val="center"/>
            </w:pPr>
            <w:r>
              <w:t>Период реализации проекта</w:t>
            </w:r>
          </w:p>
        </w:tc>
        <w:tc>
          <w:tcPr>
            <w:tcW w:w="2948" w:type="dxa"/>
          </w:tcPr>
          <w:p w:rsidR="006A1349" w:rsidRDefault="006A1349">
            <w:pPr>
              <w:pStyle w:val="ConsPlusNormal"/>
              <w:jc w:val="center"/>
            </w:pPr>
            <w:r>
              <w:t>Перечень муниципальных образований, на территориях которых реализуется проект (программа)</w:t>
            </w:r>
          </w:p>
        </w:tc>
      </w:tr>
      <w:tr w:rsidR="006A1349">
        <w:tc>
          <w:tcPr>
            <w:tcW w:w="907" w:type="dxa"/>
          </w:tcPr>
          <w:p w:rsidR="006A1349" w:rsidRDefault="006A1349">
            <w:pPr>
              <w:pStyle w:val="ConsPlusNormal"/>
              <w:jc w:val="center"/>
            </w:pPr>
            <w:r>
              <w:t>1</w:t>
            </w:r>
          </w:p>
        </w:tc>
        <w:tc>
          <w:tcPr>
            <w:tcW w:w="3855" w:type="dxa"/>
          </w:tcPr>
          <w:p w:rsidR="006A1349" w:rsidRDefault="006A1349">
            <w:pPr>
              <w:pStyle w:val="ConsPlusNormal"/>
              <w:jc w:val="center"/>
            </w:pPr>
            <w:r>
              <w:t>2</w:t>
            </w:r>
          </w:p>
        </w:tc>
        <w:tc>
          <w:tcPr>
            <w:tcW w:w="1361" w:type="dxa"/>
          </w:tcPr>
          <w:p w:rsidR="006A1349" w:rsidRDefault="006A1349">
            <w:pPr>
              <w:pStyle w:val="ConsPlusNormal"/>
              <w:jc w:val="center"/>
            </w:pPr>
            <w:r>
              <w:t>3</w:t>
            </w:r>
          </w:p>
        </w:tc>
        <w:tc>
          <w:tcPr>
            <w:tcW w:w="2948" w:type="dxa"/>
          </w:tcPr>
          <w:p w:rsidR="006A1349" w:rsidRDefault="006A1349">
            <w:pPr>
              <w:pStyle w:val="ConsPlusNormal"/>
              <w:jc w:val="center"/>
            </w:pPr>
            <w:r>
              <w:t>4</w:t>
            </w:r>
          </w:p>
        </w:tc>
      </w:tr>
      <w:tr w:rsidR="006A1349">
        <w:tc>
          <w:tcPr>
            <w:tcW w:w="907" w:type="dxa"/>
          </w:tcPr>
          <w:p w:rsidR="006A1349" w:rsidRDefault="006A1349">
            <w:pPr>
              <w:pStyle w:val="ConsPlusNormal"/>
              <w:jc w:val="center"/>
            </w:pPr>
            <w:r>
              <w:t>1.</w:t>
            </w:r>
          </w:p>
        </w:tc>
        <w:tc>
          <w:tcPr>
            <w:tcW w:w="3855" w:type="dxa"/>
          </w:tcPr>
          <w:p w:rsidR="006A1349" w:rsidRDefault="006A1349">
            <w:pPr>
              <w:pStyle w:val="ConsPlusNormal"/>
            </w:pPr>
            <w:r>
              <w:t>Развитие рекреационно-туристской зоны "Набережная "Тагильская Лагуна", I этап</w:t>
            </w:r>
          </w:p>
        </w:tc>
        <w:tc>
          <w:tcPr>
            <w:tcW w:w="1361" w:type="dxa"/>
            <w:vMerge w:val="restart"/>
          </w:tcPr>
          <w:p w:rsidR="006A1349" w:rsidRDefault="006A1349">
            <w:pPr>
              <w:pStyle w:val="ConsPlusNormal"/>
              <w:jc w:val="center"/>
            </w:pPr>
            <w:r>
              <w:t>2014 - 2025 годы</w:t>
            </w:r>
          </w:p>
        </w:tc>
        <w:tc>
          <w:tcPr>
            <w:tcW w:w="2948" w:type="dxa"/>
          </w:tcPr>
          <w:p w:rsidR="006A1349" w:rsidRDefault="006A1349">
            <w:pPr>
              <w:pStyle w:val="ConsPlusNormal"/>
            </w:pPr>
            <w:r>
              <w:t>город Нижний Тагил</w:t>
            </w:r>
          </w:p>
        </w:tc>
      </w:tr>
      <w:tr w:rsidR="006A1349">
        <w:tc>
          <w:tcPr>
            <w:tcW w:w="907" w:type="dxa"/>
          </w:tcPr>
          <w:p w:rsidR="006A1349" w:rsidRDefault="006A1349">
            <w:pPr>
              <w:pStyle w:val="ConsPlusNormal"/>
              <w:jc w:val="center"/>
            </w:pPr>
            <w:r>
              <w:t>2.</w:t>
            </w:r>
          </w:p>
        </w:tc>
        <w:tc>
          <w:tcPr>
            <w:tcW w:w="3855" w:type="dxa"/>
          </w:tcPr>
          <w:p w:rsidR="006A1349" w:rsidRDefault="006A1349">
            <w:pPr>
              <w:pStyle w:val="ConsPlusNormal"/>
            </w:pPr>
            <w:r>
              <w:t>Развитие музейного комплекса военной и автомобильной техники</w:t>
            </w:r>
          </w:p>
        </w:tc>
        <w:tc>
          <w:tcPr>
            <w:tcW w:w="1361" w:type="dxa"/>
            <w:vMerge/>
          </w:tcPr>
          <w:p w:rsidR="006A1349" w:rsidRDefault="006A1349"/>
        </w:tc>
        <w:tc>
          <w:tcPr>
            <w:tcW w:w="2948" w:type="dxa"/>
          </w:tcPr>
          <w:p w:rsidR="006A1349" w:rsidRDefault="006A1349">
            <w:pPr>
              <w:pStyle w:val="ConsPlusNormal"/>
            </w:pPr>
            <w:r>
              <w:t>городской округ Верхняя Пышма</w:t>
            </w:r>
          </w:p>
        </w:tc>
      </w:tr>
      <w:tr w:rsidR="006A1349">
        <w:tc>
          <w:tcPr>
            <w:tcW w:w="907" w:type="dxa"/>
          </w:tcPr>
          <w:p w:rsidR="006A1349" w:rsidRDefault="006A1349">
            <w:pPr>
              <w:pStyle w:val="ConsPlusNormal"/>
              <w:jc w:val="center"/>
            </w:pPr>
            <w:r>
              <w:t>3.</w:t>
            </w:r>
          </w:p>
        </w:tc>
        <w:tc>
          <w:tcPr>
            <w:tcW w:w="3855" w:type="dxa"/>
          </w:tcPr>
          <w:p w:rsidR="006A1349" w:rsidRDefault="006A1349">
            <w:pPr>
              <w:pStyle w:val="ConsPlusNormal"/>
            </w:pPr>
            <w:r>
              <w:t>Развитие территории музея-шахты Уральского золота</w:t>
            </w:r>
          </w:p>
        </w:tc>
        <w:tc>
          <w:tcPr>
            <w:tcW w:w="1361" w:type="dxa"/>
            <w:vMerge/>
          </w:tcPr>
          <w:p w:rsidR="006A1349" w:rsidRDefault="006A1349"/>
        </w:tc>
        <w:tc>
          <w:tcPr>
            <w:tcW w:w="2948" w:type="dxa"/>
          </w:tcPr>
          <w:p w:rsidR="006A1349" w:rsidRDefault="006A1349">
            <w:pPr>
              <w:pStyle w:val="ConsPlusNormal"/>
            </w:pPr>
            <w:r>
              <w:t>Березовский городской округ</w:t>
            </w:r>
          </w:p>
        </w:tc>
      </w:tr>
      <w:tr w:rsidR="006A1349">
        <w:tc>
          <w:tcPr>
            <w:tcW w:w="907" w:type="dxa"/>
          </w:tcPr>
          <w:p w:rsidR="006A1349" w:rsidRDefault="006A1349">
            <w:pPr>
              <w:pStyle w:val="ConsPlusNormal"/>
              <w:jc w:val="center"/>
            </w:pPr>
            <w:r>
              <w:t>4.</w:t>
            </w:r>
          </w:p>
        </w:tc>
        <w:tc>
          <w:tcPr>
            <w:tcW w:w="3855" w:type="dxa"/>
          </w:tcPr>
          <w:p w:rsidR="006A1349" w:rsidRDefault="006A1349">
            <w:pPr>
              <w:pStyle w:val="ConsPlusNormal"/>
            </w:pPr>
            <w:r>
              <w:t>Развитие многофункционального термального комплекса "Акварель"</w:t>
            </w:r>
          </w:p>
        </w:tc>
        <w:tc>
          <w:tcPr>
            <w:tcW w:w="1361" w:type="dxa"/>
            <w:vMerge/>
          </w:tcPr>
          <w:p w:rsidR="006A1349" w:rsidRDefault="006A1349"/>
        </w:tc>
        <w:tc>
          <w:tcPr>
            <w:tcW w:w="2948" w:type="dxa"/>
          </w:tcPr>
          <w:p w:rsidR="006A1349" w:rsidRDefault="006A1349">
            <w:pPr>
              <w:pStyle w:val="ConsPlusNormal"/>
            </w:pPr>
            <w:r>
              <w:t>Туринский городской округ</w:t>
            </w:r>
          </w:p>
        </w:tc>
      </w:tr>
      <w:tr w:rsidR="006A1349">
        <w:tc>
          <w:tcPr>
            <w:tcW w:w="907" w:type="dxa"/>
          </w:tcPr>
          <w:p w:rsidR="006A1349" w:rsidRDefault="006A1349">
            <w:pPr>
              <w:pStyle w:val="ConsPlusNormal"/>
              <w:jc w:val="center"/>
            </w:pPr>
            <w:r>
              <w:t>5.</w:t>
            </w:r>
          </w:p>
        </w:tc>
        <w:tc>
          <w:tcPr>
            <w:tcW w:w="3855" w:type="dxa"/>
          </w:tcPr>
          <w:p w:rsidR="006A1349" w:rsidRDefault="006A1349">
            <w:pPr>
              <w:pStyle w:val="ConsPlusNormal"/>
            </w:pPr>
            <w:r>
              <w:t>Развитие рекреационного комплекса в районе озера Таватуй</w:t>
            </w:r>
          </w:p>
        </w:tc>
        <w:tc>
          <w:tcPr>
            <w:tcW w:w="1361" w:type="dxa"/>
            <w:vMerge/>
          </w:tcPr>
          <w:p w:rsidR="006A1349" w:rsidRDefault="006A1349"/>
        </w:tc>
        <w:tc>
          <w:tcPr>
            <w:tcW w:w="2948" w:type="dxa"/>
          </w:tcPr>
          <w:p w:rsidR="006A1349" w:rsidRDefault="006A1349">
            <w:pPr>
              <w:pStyle w:val="ConsPlusNormal"/>
            </w:pPr>
            <w:r>
              <w:t>Невьянский городской округ</w:t>
            </w:r>
          </w:p>
        </w:tc>
      </w:tr>
      <w:tr w:rsidR="006A1349">
        <w:tc>
          <w:tcPr>
            <w:tcW w:w="907" w:type="dxa"/>
          </w:tcPr>
          <w:p w:rsidR="006A1349" w:rsidRDefault="006A1349">
            <w:pPr>
              <w:pStyle w:val="ConsPlusNormal"/>
              <w:jc w:val="center"/>
            </w:pPr>
            <w:r>
              <w:t>6.</w:t>
            </w:r>
          </w:p>
        </w:tc>
        <w:tc>
          <w:tcPr>
            <w:tcW w:w="3855" w:type="dxa"/>
          </w:tcPr>
          <w:p w:rsidR="006A1349" w:rsidRDefault="006A1349">
            <w:pPr>
              <w:pStyle w:val="ConsPlusNormal"/>
            </w:pPr>
            <w:r>
              <w:t>Развитие тематического парка "Парк сказов", этнографического парка "Арамильская слобода"</w:t>
            </w:r>
          </w:p>
        </w:tc>
        <w:tc>
          <w:tcPr>
            <w:tcW w:w="1361" w:type="dxa"/>
            <w:vMerge/>
          </w:tcPr>
          <w:p w:rsidR="006A1349" w:rsidRDefault="006A1349"/>
        </w:tc>
        <w:tc>
          <w:tcPr>
            <w:tcW w:w="2948" w:type="dxa"/>
          </w:tcPr>
          <w:p w:rsidR="006A1349" w:rsidRDefault="006A1349">
            <w:pPr>
              <w:pStyle w:val="ConsPlusNormal"/>
            </w:pPr>
            <w:r>
              <w:t>Арамильский городской округ</w:t>
            </w:r>
          </w:p>
        </w:tc>
      </w:tr>
      <w:tr w:rsidR="006A1349">
        <w:tc>
          <w:tcPr>
            <w:tcW w:w="907" w:type="dxa"/>
          </w:tcPr>
          <w:p w:rsidR="006A1349" w:rsidRDefault="006A1349">
            <w:pPr>
              <w:pStyle w:val="ConsPlusNormal"/>
              <w:jc w:val="center"/>
            </w:pPr>
            <w:r>
              <w:t>7</w:t>
            </w:r>
          </w:p>
        </w:tc>
        <w:tc>
          <w:tcPr>
            <w:tcW w:w="3855" w:type="dxa"/>
          </w:tcPr>
          <w:p w:rsidR="006A1349" w:rsidRDefault="006A1349">
            <w:pPr>
              <w:pStyle w:val="ConsPlusNormal"/>
            </w:pPr>
            <w:r>
              <w:t>Создание досугового центра на пляжной зоне "Деревня рыбака"</w:t>
            </w:r>
          </w:p>
        </w:tc>
        <w:tc>
          <w:tcPr>
            <w:tcW w:w="1361" w:type="dxa"/>
            <w:vMerge/>
          </w:tcPr>
          <w:p w:rsidR="006A1349" w:rsidRDefault="006A1349"/>
        </w:tc>
        <w:tc>
          <w:tcPr>
            <w:tcW w:w="2948" w:type="dxa"/>
          </w:tcPr>
          <w:p w:rsidR="006A1349" w:rsidRDefault="006A1349">
            <w:pPr>
              <w:pStyle w:val="ConsPlusNormal"/>
            </w:pPr>
            <w:r>
              <w:t>городской округ Рефтинский</w:t>
            </w:r>
          </w:p>
        </w:tc>
      </w:tr>
      <w:tr w:rsidR="006A1349">
        <w:tc>
          <w:tcPr>
            <w:tcW w:w="907" w:type="dxa"/>
          </w:tcPr>
          <w:p w:rsidR="006A1349" w:rsidRDefault="006A1349">
            <w:pPr>
              <w:pStyle w:val="ConsPlusNormal"/>
              <w:jc w:val="center"/>
            </w:pPr>
            <w:r>
              <w:t>8.</w:t>
            </w:r>
          </w:p>
        </w:tc>
        <w:tc>
          <w:tcPr>
            <w:tcW w:w="3855" w:type="dxa"/>
          </w:tcPr>
          <w:p w:rsidR="006A1349" w:rsidRDefault="006A1349">
            <w:pPr>
              <w:pStyle w:val="ConsPlusNormal"/>
            </w:pPr>
            <w:r>
              <w:t>Реконструкция западного корпуса краеведческого музея</w:t>
            </w:r>
          </w:p>
        </w:tc>
        <w:tc>
          <w:tcPr>
            <w:tcW w:w="1361" w:type="dxa"/>
            <w:vMerge w:val="restart"/>
          </w:tcPr>
          <w:p w:rsidR="006A1349" w:rsidRDefault="006A1349">
            <w:pPr>
              <w:pStyle w:val="ConsPlusNormal"/>
              <w:jc w:val="center"/>
            </w:pPr>
            <w:r>
              <w:t>2019 - 2021 годы</w:t>
            </w:r>
          </w:p>
        </w:tc>
        <w:tc>
          <w:tcPr>
            <w:tcW w:w="2948" w:type="dxa"/>
            <w:vMerge w:val="restart"/>
          </w:tcPr>
          <w:p w:rsidR="006A1349" w:rsidRDefault="006A1349">
            <w:pPr>
              <w:pStyle w:val="ConsPlusNormal"/>
            </w:pPr>
            <w:r>
              <w:t>город Каменск-Уральский</w:t>
            </w:r>
          </w:p>
        </w:tc>
      </w:tr>
      <w:tr w:rsidR="006A1349">
        <w:tc>
          <w:tcPr>
            <w:tcW w:w="907" w:type="dxa"/>
          </w:tcPr>
          <w:p w:rsidR="006A1349" w:rsidRDefault="006A1349">
            <w:pPr>
              <w:pStyle w:val="ConsPlusNormal"/>
              <w:jc w:val="center"/>
            </w:pPr>
            <w:r>
              <w:lastRenderedPageBreak/>
              <w:t>9.</w:t>
            </w:r>
          </w:p>
        </w:tc>
        <w:tc>
          <w:tcPr>
            <w:tcW w:w="3855" w:type="dxa"/>
          </w:tcPr>
          <w:p w:rsidR="006A1349" w:rsidRDefault="006A1349">
            <w:pPr>
              <w:pStyle w:val="ConsPlusNormal"/>
            </w:pPr>
            <w:r>
              <w:t>Реконструкция лыжно-лодочной станции "Металлист"</w:t>
            </w:r>
          </w:p>
        </w:tc>
        <w:tc>
          <w:tcPr>
            <w:tcW w:w="1361" w:type="dxa"/>
            <w:vMerge/>
          </w:tcPr>
          <w:p w:rsidR="006A1349" w:rsidRDefault="006A1349"/>
        </w:tc>
        <w:tc>
          <w:tcPr>
            <w:tcW w:w="2948" w:type="dxa"/>
            <w:vMerge/>
          </w:tcPr>
          <w:p w:rsidR="006A1349" w:rsidRDefault="006A1349"/>
        </w:tc>
      </w:tr>
      <w:tr w:rsidR="006A1349">
        <w:tc>
          <w:tcPr>
            <w:tcW w:w="907" w:type="dxa"/>
          </w:tcPr>
          <w:p w:rsidR="006A1349" w:rsidRDefault="006A1349">
            <w:pPr>
              <w:pStyle w:val="ConsPlusNormal"/>
              <w:jc w:val="center"/>
            </w:pPr>
            <w:r>
              <w:t>10.</w:t>
            </w:r>
          </w:p>
        </w:tc>
        <w:tc>
          <w:tcPr>
            <w:tcW w:w="3855" w:type="dxa"/>
          </w:tcPr>
          <w:p w:rsidR="006A1349" w:rsidRDefault="006A1349">
            <w:pPr>
              <w:pStyle w:val="ConsPlusNormal"/>
            </w:pPr>
            <w:r>
              <w:t>Реализация проекта "Под стук колес по земле Алапаевской"</w:t>
            </w:r>
          </w:p>
        </w:tc>
        <w:tc>
          <w:tcPr>
            <w:tcW w:w="1361" w:type="dxa"/>
            <w:vMerge/>
          </w:tcPr>
          <w:p w:rsidR="006A1349" w:rsidRDefault="006A1349"/>
        </w:tc>
        <w:tc>
          <w:tcPr>
            <w:tcW w:w="2948" w:type="dxa"/>
            <w:vMerge w:val="restart"/>
          </w:tcPr>
          <w:p w:rsidR="006A1349" w:rsidRDefault="006A1349">
            <w:pPr>
              <w:pStyle w:val="ConsPlusNormal"/>
            </w:pPr>
            <w:r>
              <w:t>Муниципальное образование Алапаевское</w:t>
            </w:r>
          </w:p>
        </w:tc>
      </w:tr>
      <w:tr w:rsidR="006A1349">
        <w:tc>
          <w:tcPr>
            <w:tcW w:w="907" w:type="dxa"/>
          </w:tcPr>
          <w:p w:rsidR="006A1349" w:rsidRDefault="006A1349">
            <w:pPr>
              <w:pStyle w:val="ConsPlusNormal"/>
              <w:jc w:val="center"/>
            </w:pPr>
            <w:r>
              <w:t>11.</w:t>
            </w:r>
          </w:p>
        </w:tc>
        <w:tc>
          <w:tcPr>
            <w:tcW w:w="3855" w:type="dxa"/>
          </w:tcPr>
          <w:p w:rsidR="006A1349" w:rsidRDefault="006A1349">
            <w:pPr>
              <w:pStyle w:val="ConsPlusNormal"/>
            </w:pPr>
            <w:r>
              <w:t>Реализация проекта "Дорога памяти сердец"</w:t>
            </w:r>
          </w:p>
        </w:tc>
        <w:tc>
          <w:tcPr>
            <w:tcW w:w="1361" w:type="dxa"/>
            <w:vMerge/>
          </w:tcPr>
          <w:p w:rsidR="006A1349" w:rsidRDefault="006A1349"/>
        </w:tc>
        <w:tc>
          <w:tcPr>
            <w:tcW w:w="2948" w:type="dxa"/>
            <w:vMerge/>
          </w:tcPr>
          <w:p w:rsidR="006A1349" w:rsidRDefault="006A1349"/>
        </w:tc>
      </w:tr>
      <w:tr w:rsidR="006A1349">
        <w:tc>
          <w:tcPr>
            <w:tcW w:w="907" w:type="dxa"/>
          </w:tcPr>
          <w:p w:rsidR="006A1349" w:rsidRDefault="006A1349">
            <w:pPr>
              <w:pStyle w:val="ConsPlusNormal"/>
              <w:jc w:val="center"/>
            </w:pPr>
            <w:r>
              <w:t>12.</w:t>
            </w:r>
          </w:p>
        </w:tc>
        <w:tc>
          <w:tcPr>
            <w:tcW w:w="3855" w:type="dxa"/>
          </w:tcPr>
          <w:p w:rsidR="006A1349" w:rsidRDefault="006A1349">
            <w:pPr>
              <w:pStyle w:val="ConsPlusNormal"/>
            </w:pPr>
            <w:r>
              <w:t>Благоустройство общественной территории (лесопарк "Орион")</w:t>
            </w:r>
          </w:p>
        </w:tc>
        <w:tc>
          <w:tcPr>
            <w:tcW w:w="1361" w:type="dxa"/>
            <w:vMerge/>
          </w:tcPr>
          <w:p w:rsidR="006A1349" w:rsidRDefault="006A1349"/>
        </w:tc>
        <w:tc>
          <w:tcPr>
            <w:tcW w:w="2948" w:type="dxa"/>
            <w:vMerge/>
          </w:tcPr>
          <w:p w:rsidR="006A1349" w:rsidRDefault="006A1349"/>
        </w:tc>
      </w:tr>
      <w:tr w:rsidR="006A1349">
        <w:tc>
          <w:tcPr>
            <w:tcW w:w="907" w:type="dxa"/>
          </w:tcPr>
          <w:p w:rsidR="006A1349" w:rsidRDefault="006A1349">
            <w:pPr>
              <w:pStyle w:val="ConsPlusNormal"/>
              <w:jc w:val="center"/>
            </w:pPr>
            <w:r>
              <w:t>13.</w:t>
            </w:r>
          </w:p>
        </w:tc>
        <w:tc>
          <w:tcPr>
            <w:tcW w:w="3855" w:type="dxa"/>
          </w:tcPr>
          <w:p w:rsidR="006A1349" w:rsidRDefault="006A1349">
            <w:pPr>
              <w:pStyle w:val="ConsPlusNormal"/>
            </w:pPr>
            <w:r>
              <w:t>Развитие туристско-рекреационного кластера "Река Чусовая"</w:t>
            </w:r>
          </w:p>
        </w:tc>
        <w:tc>
          <w:tcPr>
            <w:tcW w:w="1361" w:type="dxa"/>
            <w:vMerge w:val="restart"/>
            <w:tcBorders>
              <w:bottom w:val="nil"/>
            </w:tcBorders>
          </w:tcPr>
          <w:p w:rsidR="006A1349" w:rsidRDefault="006A1349">
            <w:pPr>
              <w:pStyle w:val="ConsPlusNormal"/>
              <w:jc w:val="center"/>
            </w:pPr>
            <w:r>
              <w:t>2017 - 2035 годы</w:t>
            </w:r>
          </w:p>
        </w:tc>
        <w:tc>
          <w:tcPr>
            <w:tcW w:w="2948" w:type="dxa"/>
          </w:tcPr>
          <w:p w:rsidR="006A1349" w:rsidRDefault="006A1349">
            <w:pPr>
              <w:pStyle w:val="ConsPlusNormal"/>
            </w:pPr>
            <w:r>
              <w:t>городской округ Первоуральск, Шалинский городской округ, городской округ Староуткинск, городской округ Ревда</w:t>
            </w:r>
          </w:p>
        </w:tc>
      </w:tr>
      <w:tr w:rsidR="006A1349">
        <w:tc>
          <w:tcPr>
            <w:tcW w:w="907" w:type="dxa"/>
          </w:tcPr>
          <w:p w:rsidR="006A1349" w:rsidRDefault="006A1349">
            <w:pPr>
              <w:pStyle w:val="ConsPlusNormal"/>
              <w:jc w:val="center"/>
            </w:pPr>
            <w:r>
              <w:t>14.</w:t>
            </w:r>
          </w:p>
        </w:tc>
        <w:tc>
          <w:tcPr>
            <w:tcW w:w="3855" w:type="dxa"/>
          </w:tcPr>
          <w:p w:rsidR="006A1349" w:rsidRDefault="006A1349">
            <w:pPr>
              <w:pStyle w:val="ConsPlusNormal"/>
            </w:pPr>
            <w:r>
              <w:t>Создание туристско-рекреационного кластера Екатеринбургской агломерации, включающий туристско-рекреационный комплекс "Екатеринбург - Европа - Азия" и туристско-рекреационный кластер "Большая Сысерть"</w:t>
            </w:r>
          </w:p>
        </w:tc>
        <w:tc>
          <w:tcPr>
            <w:tcW w:w="1361" w:type="dxa"/>
            <w:vMerge/>
            <w:tcBorders>
              <w:bottom w:val="nil"/>
            </w:tcBorders>
          </w:tcPr>
          <w:p w:rsidR="006A1349" w:rsidRDefault="006A1349"/>
        </w:tc>
        <w:tc>
          <w:tcPr>
            <w:tcW w:w="2948" w:type="dxa"/>
          </w:tcPr>
          <w:p w:rsidR="006A1349" w:rsidRDefault="006A1349">
            <w:pPr>
              <w:pStyle w:val="ConsPlusNormal"/>
            </w:pPr>
            <w:r>
              <w:t>муниципальное образование "город Екатеринбург", Сысертский городской округ, Арамильский городской округ, городской округ Верхняя Пышма, Полевской городской округ, городской округ Верхнее Дуброво</w:t>
            </w:r>
          </w:p>
        </w:tc>
      </w:tr>
      <w:tr w:rsidR="006A1349">
        <w:tblPrEx>
          <w:tblBorders>
            <w:insideH w:val="nil"/>
          </w:tblBorders>
        </w:tblPrEx>
        <w:tc>
          <w:tcPr>
            <w:tcW w:w="907" w:type="dxa"/>
            <w:tcBorders>
              <w:bottom w:val="nil"/>
            </w:tcBorders>
          </w:tcPr>
          <w:p w:rsidR="006A1349" w:rsidRDefault="006A1349">
            <w:pPr>
              <w:pStyle w:val="ConsPlusNormal"/>
              <w:jc w:val="center"/>
            </w:pPr>
            <w:r>
              <w:t>15.</w:t>
            </w:r>
          </w:p>
        </w:tc>
        <w:tc>
          <w:tcPr>
            <w:tcW w:w="3855" w:type="dxa"/>
          </w:tcPr>
          <w:p w:rsidR="006A1349" w:rsidRDefault="006A1349">
            <w:pPr>
              <w:pStyle w:val="ConsPlusNormal"/>
            </w:pPr>
            <w:r>
              <w:t>Создание туристско-рекреационного кластера "Гора Белая", в том числе:</w:t>
            </w:r>
          </w:p>
          <w:p w:rsidR="006A1349" w:rsidRDefault="006A1349">
            <w:pPr>
              <w:pStyle w:val="ConsPlusNormal"/>
            </w:pPr>
            <w:r>
              <w:t>проекты, направленные на строительство гостиниц и объектов общественного питания:</w:t>
            </w:r>
          </w:p>
          <w:p w:rsidR="006A1349" w:rsidRDefault="006A1349">
            <w:pPr>
              <w:pStyle w:val="ConsPlusNormal"/>
            </w:pPr>
            <w:r>
              <w:t>строительство гостиницы на набережной Тагильского пруда (город Нижний Тагил);</w:t>
            </w:r>
          </w:p>
          <w:p w:rsidR="006A1349" w:rsidRDefault="006A1349">
            <w:pPr>
              <w:pStyle w:val="ConsPlusNormal"/>
            </w:pPr>
            <w:r>
              <w:t>строительство гостиничного комплекса по ул. Красногвардейской (город Нижний Тагил);</w:t>
            </w:r>
          </w:p>
          <w:p w:rsidR="006A1349" w:rsidRDefault="006A1349">
            <w:pPr>
              <w:pStyle w:val="ConsPlusNormal"/>
            </w:pPr>
            <w:r>
              <w:t>строительство кафе на 50 посадочных мест (город Нижний Тагил);</w:t>
            </w:r>
          </w:p>
          <w:p w:rsidR="006A1349" w:rsidRDefault="006A1349">
            <w:pPr>
              <w:pStyle w:val="ConsPlusNormal"/>
            </w:pPr>
            <w:r>
              <w:t>строительство апартаментов и апарт-отеля, 3 отелей уровня 4 звезды, 3 отелей уровня 3 звезды, отеля уровня 5 звезд на территории горнолыжного комплекса "Гора Белая";</w:t>
            </w:r>
          </w:p>
          <w:p w:rsidR="006A1349" w:rsidRDefault="006A1349">
            <w:pPr>
              <w:pStyle w:val="ConsPlusNormal"/>
            </w:pPr>
            <w:r>
              <w:t>строительство ресторана на вершине горы Белая;</w:t>
            </w:r>
          </w:p>
          <w:p w:rsidR="006A1349" w:rsidRDefault="006A1349">
            <w:pPr>
              <w:pStyle w:val="ConsPlusNormal"/>
            </w:pPr>
            <w:r>
              <w:t>строительство ресторана и кафе на берегу пруда Средний (поселок Уралец)</w:t>
            </w:r>
          </w:p>
        </w:tc>
        <w:tc>
          <w:tcPr>
            <w:tcW w:w="1361" w:type="dxa"/>
            <w:tcBorders>
              <w:top w:val="nil"/>
              <w:bottom w:val="nil"/>
            </w:tcBorders>
          </w:tcPr>
          <w:p w:rsidR="006A1349" w:rsidRDefault="006A1349">
            <w:pPr>
              <w:pStyle w:val="ConsPlusNormal"/>
            </w:pPr>
          </w:p>
        </w:tc>
        <w:tc>
          <w:tcPr>
            <w:tcW w:w="2948" w:type="dxa"/>
            <w:tcBorders>
              <w:bottom w:val="nil"/>
            </w:tcBorders>
          </w:tcPr>
          <w:p w:rsidR="006A1349" w:rsidRDefault="006A1349">
            <w:pPr>
              <w:pStyle w:val="ConsPlusNormal"/>
            </w:pPr>
            <w:r>
              <w:t>город Нижний Тагил, Горноуральский городской округ</w:t>
            </w:r>
          </w:p>
        </w:tc>
      </w:tr>
      <w:tr w:rsidR="006A1349">
        <w:tblPrEx>
          <w:tblBorders>
            <w:insideH w:val="nil"/>
          </w:tblBorders>
        </w:tblPrEx>
        <w:tc>
          <w:tcPr>
            <w:tcW w:w="907" w:type="dxa"/>
            <w:tcBorders>
              <w:top w:val="nil"/>
            </w:tcBorders>
          </w:tcPr>
          <w:p w:rsidR="006A1349" w:rsidRDefault="006A1349">
            <w:pPr>
              <w:pStyle w:val="ConsPlusNormal"/>
            </w:pPr>
          </w:p>
        </w:tc>
        <w:tc>
          <w:tcPr>
            <w:tcW w:w="3855" w:type="dxa"/>
          </w:tcPr>
          <w:p w:rsidR="006A1349" w:rsidRDefault="006A1349">
            <w:pPr>
              <w:pStyle w:val="ConsPlusNormal"/>
            </w:pPr>
            <w:r>
              <w:t>проекты, направленные на строительство объектов туристского показа и аттракции:</w:t>
            </w:r>
          </w:p>
          <w:p w:rsidR="006A1349" w:rsidRDefault="006A1349">
            <w:pPr>
              <w:pStyle w:val="ConsPlusNormal"/>
            </w:pPr>
            <w:r>
              <w:lastRenderedPageBreak/>
              <w:t>строительство аквапарка (город Нижний Тагил);</w:t>
            </w:r>
          </w:p>
          <w:p w:rsidR="006A1349" w:rsidRDefault="006A1349">
            <w:pPr>
              <w:pStyle w:val="ConsPlusNormal"/>
            </w:pPr>
            <w:r>
              <w:t>строительство подъемников, системы оснежения, трассы для горных картов, родельбана, зиплайнера, сноупарка, зоны тюбинга на территории горнолыжного комплекса "Гора Белая";</w:t>
            </w:r>
          </w:p>
          <w:p w:rsidR="006A1349" w:rsidRDefault="006A1349">
            <w:pPr>
              <w:pStyle w:val="ConsPlusNormal"/>
            </w:pPr>
            <w:r>
              <w:t>строительство тематического парка аттракционов "Парк горнозаводской цивилизации", ипподрома, сырного производства, пивоварни, интерактивного музея "Музей Земли", сафари-парка, этноагродеревни, животноводческой фермы с контактным зоопарком (поселок Висим);</w:t>
            </w:r>
          </w:p>
          <w:p w:rsidR="006A1349" w:rsidRDefault="006A1349">
            <w:pPr>
              <w:pStyle w:val="ConsPlusNormal"/>
            </w:pPr>
            <w:r>
              <w:t>строительство стоянок для сплава, пристаней, смотровых площадок, площадок для кемпинга, ретрит-центров, визит-центров в районе природного парка "Река Чусовая"</w:t>
            </w:r>
          </w:p>
        </w:tc>
        <w:tc>
          <w:tcPr>
            <w:tcW w:w="1361" w:type="dxa"/>
            <w:tcBorders>
              <w:top w:val="nil"/>
              <w:bottom w:val="nil"/>
            </w:tcBorders>
          </w:tcPr>
          <w:p w:rsidR="006A1349" w:rsidRDefault="006A1349">
            <w:pPr>
              <w:pStyle w:val="ConsPlusNormal"/>
            </w:pPr>
          </w:p>
        </w:tc>
        <w:tc>
          <w:tcPr>
            <w:tcW w:w="2948" w:type="dxa"/>
            <w:tcBorders>
              <w:top w:val="nil"/>
            </w:tcBorders>
          </w:tcPr>
          <w:p w:rsidR="006A1349" w:rsidRDefault="006A1349">
            <w:pPr>
              <w:pStyle w:val="ConsPlusNormal"/>
            </w:pPr>
          </w:p>
        </w:tc>
      </w:tr>
      <w:tr w:rsidR="006A1349">
        <w:tc>
          <w:tcPr>
            <w:tcW w:w="907" w:type="dxa"/>
          </w:tcPr>
          <w:p w:rsidR="006A1349" w:rsidRDefault="006A1349">
            <w:pPr>
              <w:pStyle w:val="ConsPlusNormal"/>
              <w:jc w:val="center"/>
            </w:pPr>
            <w:r>
              <w:lastRenderedPageBreak/>
              <w:t>16.</w:t>
            </w:r>
          </w:p>
        </w:tc>
        <w:tc>
          <w:tcPr>
            <w:tcW w:w="3855" w:type="dxa"/>
          </w:tcPr>
          <w:p w:rsidR="006A1349" w:rsidRDefault="006A1349">
            <w:pPr>
              <w:pStyle w:val="ConsPlusNormal"/>
            </w:pPr>
            <w:r>
              <w:t>Развитие туристско-паломнического кластера "Верхотурье"</w:t>
            </w:r>
          </w:p>
        </w:tc>
        <w:tc>
          <w:tcPr>
            <w:tcW w:w="1361" w:type="dxa"/>
            <w:vMerge w:val="restart"/>
            <w:tcBorders>
              <w:top w:val="nil"/>
            </w:tcBorders>
          </w:tcPr>
          <w:p w:rsidR="006A1349" w:rsidRDefault="006A1349">
            <w:pPr>
              <w:pStyle w:val="ConsPlusNormal"/>
            </w:pPr>
          </w:p>
        </w:tc>
        <w:tc>
          <w:tcPr>
            <w:tcW w:w="2948" w:type="dxa"/>
          </w:tcPr>
          <w:p w:rsidR="006A1349" w:rsidRDefault="006A1349">
            <w:pPr>
              <w:pStyle w:val="ConsPlusNormal"/>
            </w:pPr>
            <w:r>
              <w:t>городской округ Верхотурский</w:t>
            </w:r>
          </w:p>
        </w:tc>
      </w:tr>
      <w:tr w:rsidR="006A1349">
        <w:tc>
          <w:tcPr>
            <w:tcW w:w="907" w:type="dxa"/>
          </w:tcPr>
          <w:p w:rsidR="006A1349" w:rsidRDefault="006A1349">
            <w:pPr>
              <w:pStyle w:val="ConsPlusNormal"/>
              <w:jc w:val="center"/>
            </w:pPr>
            <w:r>
              <w:t>17.</w:t>
            </w:r>
          </w:p>
        </w:tc>
        <w:tc>
          <w:tcPr>
            <w:tcW w:w="3855" w:type="dxa"/>
          </w:tcPr>
          <w:p w:rsidR="006A1349" w:rsidRDefault="006A1349">
            <w:pPr>
              <w:pStyle w:val="ConsPlusNormal"/>
            </w:pPr>
            <w:r>
              <w:t>Реконструкция исторической пристани на территории загородного клуба "Ключ-камень"</w:t>
            </w:r>
          </w:p>
        </w:tc>
        <w:tc>
          <w:tcPr>
            <w:tcW w:w="1361" w:type="dxa"/>
            <w:vMerge/>
            <w:tcBorders>
              <w:top w:val="nil"/>
            </w:tcBorders>
          </w:tcPr>
          <w:p w:rsidR="006A1349" w:rsidRDefault="006A1349"/>
        </w:tc>
        <w:tc>
          <w:tcPr>
            <w:tcW w:w="2948" w:type="dxa"/>
          </w:tcPr>
          <w:p w:rsidR="006A1349" w:rsidRDefault="006A1349">
            <w:pPr>
              <w:pStyle w:val="ConsPlusNormal"/>
            </w:pPr>
            <w:r>
              <w:t>городской округ Первоуральск</w:t>
            </w:r>
          </w:p>
        </w:tc>
      </w:tr>
      <w:tr w:rsidR="006A1349">
        <w:tc>
          <w:tcPr>
            <w:tcW w:w="907" w:type="dxa"/>
          </w:tcPr>
          <w:p w:rsidR="006A1349" w:rsidRDefault="006A1349">
            <w:pPr>
              <w:pStyle w:val="ConsPlusNormal"/>
              <w:jc w:val="center"/>
            </w:pPr>
            <w:r>
              <w:t>18.</w:t>
            </w:r>
          </w:p>
        </w:tc>
        <w:tc>
          <w:tcPr>
            <w:tcW w:w="3855" w:type="dxa"/>
          </w:tcPr>
          <w:p w:rsidR="006A1349" w:rsidRDefault="006A1349">
            <w:pPr>
              <w:pStyle w:val="ConsPlusNormal"/>
            </w:pPr>
            <w:r>
              <w:t>Реализация проекта "Максимовский проспект"</w:t>
            </w:r>
          </w:p>
        </w:tc>
        <w:tc>
          <w:tcPr>
            <w:tcW w:w="1361" w:type="dxa"/>
            <w:vMerge/>
            <w:tcBorders>
              <w:top w:val="nil"/>
            </w:tcBorders>
          </w:tcPr>
          <w:p w:rsidR="006A1349" w:rsidRDefault="006A1349"/>
        </w:tc>
        <w:tc>
          <w:tcPr>
            <w:tcW w:w="2948" w:type="dxa"/>
          </w:tcPr>
          <w:p w:rsidR="006A1349" w:rsidRDefault="006A1349">
            <w:pPr>
              <w:pStyle w:val="ConsPlusNormal"/>
            </w:pPr>
            <w:r>
              <w:t>городской округ Краснотурьинск</w:t>
            </w:r>
          </w:p>
        </w:tc>
      </w:tr>
      <w:tr w:rsidR="006A1349">
        <w:tc>
          <w:tcPr>
            <w:tcW w:w="907" w:type="dxa"/>
          </w:tcPr>
          <w:p w:rsidR="006A1349" w:rsidRDefault="006A1349">
            <w:pPr>
              <w:pStyle w:val="ConsPlusNormal"/>
              <w:jc w:val="center"/>
            </w:pPr>
            <w:r>
              <w:t>19.</w:t>
            </w:r>
          </w:p>
        </w:tc>
        <w:tc>
          <w:tcPr>
            <w:tcW w:w="3855" w:type="dxa"/>
          </w:tcPr>
          <w:p w:rsidR="006A1349" w:rsidRDefault="006A1349">
            <w:pPr>
              <w:pStyle w:val="ConsPlusNormal"/>
            </w:pPr>
            <w:r>
              <w:t>Создание горнолыжной трассы на горе Качканар</w:t>
            </w:r>
          </w:p>
        </w:tc>
        <w:tc>
          <w:tcPr>
            <w:tcW w:w="1361" w:type="dxa"/>
            <w:vMerge/>
            <w:tcBorders>
              <w:top w:val="nil"/>
            </w:tcBorders>
          </w:tcPr>
          <w:p w:rsidR="006A1349" w:rsidRDefault="006A1349"/>
        </w:tc>
        <w:tc>
          <w:tcPr>
            <w:tcW w:w="2948" w:type="dxa"/>
          </w:tcPr>
          <w:p w:rsidR="006A1349" w:rsidRDefault="006A1349">
            <w:pPr>
              <w:pStyle w:val="ConsPlusNormal"/>
            </w:pPr>
            <w:r>
              <w:t>Качканарский городской округ</w:t>
            </w:r>
          </w:p>
        </w:tc>
      </w:tr>
      <w:tr w:rsidR="006A1349">
        <w:tc>
          <w:tcPr>
            <w:tcW w:w="907" w:type="dxa"/>
          </w:tcPr>
          <w:p w:rsidR="006A1349" w:rsidRDefault="006A1349">
            <w:pPr>
              <w:pStyle w:val="ConsPlusNormal"/>
              <w:jc w:val="center"/>
            </w:pPr>
            <w:r>
              <w:t>20.</w:t>
            </w:r>
          </w:p>
        </w:tc>
        <w:tc>
          <w:tcPr>
            <w:tcW w:w="3855" w:type="dxa"/>
          </w:tcPr>
          <w:p w:rsidR="006A1349" w:rsidRDefault="006A1349">
            <w:pPr>
              <w:pStyle w:val="ConsPlusNormal"/>
            </w:pPr>
            <w:r>
              <w:t>Создание музея камнерезного дела им. П.П. Бажова с экспозицией музея ящериц; установка арт-объектов по сказам П.П. Бажова</w:t>
            </w:r>
          </w:p>
        </w:tc>
        <w:tc>
          <w:tcPr>
            <w:tcW w:w="1361" w:type="dxa"/>
            <w:vMerge/>
            <w:tcBorders>
              <w:top w:val="nil"/>
            </w:tcBorders>
          </w:tcPr>
          <w:p w:rsidR="006A1349" w:rsidRDefault="006A1349"/>
        </w:tc>
        <w:tc>
          <w:tcPr>
            <w:tcW w:w="2948" w:type="dxa"/>
          </w:tcPr>
          <w:p w:rsidR="006A1349" w:rsidRDefault="006A1349">
            <w:pPr>
              <w:pStyle w:val="ConsPlusNormal"/>
            </w:pPr>
            <w:r>
              <w:t>Полевской городской округ</w:t>
            </w:r>
          </w:p>
        </w:tc>
      </w:tr>
    </w:tbl>
    <w:p w:rsidR="006A1349" w:rsidRDefault="006A1349">
      <w:pPr>
        <w:pStyle w:val="ConsPlusNormal"/>
        <w:jc w:val="both"/>
      </w:pPr>
    </w:p>
    <w:p w:rsidR="006A1349" w:rsidRDefault="006A1349">
      <w:pPr>
        <w:pStyle w:val="ConsPlusTitle"/>
        <w:jc w:val="center"/>
        <w:outlineLvl w:val="2"/>
      </w:pPr>
      <w:r>
        <w:t>Подраздел 3.3. СВЯЗЬ С ИНЫМИ ДОКУМЕНТАМИ</w:t>
      </w:r>
    </w:p>
    <w:p w:rsidR="006A1349" w:rsidRDefault="006A1349">
      <w:pPr>
        <w:pStyle w:val="ConsPlusNormal"/>
        <w:jc w:val="both"/>
      </w:pPr>
    </w:p>
    <w:p w:rsidR="006A1349" w:rsidRDefault="006A1349">
      <w:pPr>
        <w:pStyle w:val="ConsPlusNormal"/>
        <w:ind w:firstLine="540"/>
        <w:jc w:val="both"/>
      </w:pPr>
      <w:r>
        <w:t>Стратегия коррелирует со "смежными" отраслевыми стратегиями, в том числе по следующим направлениям: транспорт и дорожное хозяйство, культура, природные ресурсы и экология, физическая культура и спорт, международные и внешнеэкономические связи и другие.</w:t>
      </w:r>
    </w:p>
    <w:p w:rsidR="006A1349" w:rsidRDefault="006A1349">
      <w:pPr>
        <w:pStyle w:val="ConsPlusNormal"/>
        <w:spacing w:before="220"/>
        <w:ind w:firstLine="540"/>
        <w:jc w:val="both"/>
      </w:pPr>
      <w:r>
        <w:t>Таким образом, при оценке эффективности реализации Стратегии целесообразно учитывать реализацию мероприятий, отраженных в:</w:t>
      </w:r>
    </w:p>
    <w:p w:rsidR="006A1349" w:rsidRDefault="006A1349">
      <w:pPr>
        <w:pStyle w:val="ConsPlusNormal"/>
        <w:spacing w:before="220"/>
        <w:ind w:firstLine="540"/>
        <w:jc w:val="both"/>
      </w:pPr>
      <w:r>
        <w:t>отраслевых стратегиях и государственных программах Российской Федерации и Свердловской области по вышеуказанным сферам;</w:t>
      </w:r>
    </w:p>
    <w:p w:rsidR="006A1349" w:rsidRDefault="006A1349">
      <w:pPr>
        <w:pStyle w:val="ConsPlusNormal"/>
        <w:spacing w:before="220"/>
        <w:ind w:firstLine="540"/>
        <w:jc w:val="both"/>
      </w:pPr>
      <w:r>
        <w:t xml:space="preserve">стратегиях социально-экономического развития муниципальных образований, </w:t>
      </w:r>
      <w:r>
        <w:lastRenderedPageBreak/>
        <w:t>расположенных на территории Свердловской области, касающихся реализации мероприятий, направленных на развитие сферы внутреннего и въездного туризма, в том числе реализацию новых перспективных инвестиционных проектов;</w:t>
      </w:r>
    </w:p>
    <w:p w:rsidR="006A1349" w:rsidRDefault="006A1349">
      <w:pPr>
        <w:pStyle w:val="ConsPlusNormal"/>
        <w:spacing w:before="220"/>
        <w:ind w:firstLine="540"/>
        <w:jc w:val="both"/>
      </w:pPr>
      <w:r>
        <w:t>региональных проектах "Сохранение биологического разнообразия и развитие экологического туризма в Свердловской области", "Экспорт услуг Свердловской области".</w:t>
      </w:r>
    </w:p>
    <w:p w:rsidR="006A1349" w:rsidRDefault="006A1349">
      <w:pPr>
        <w:pStyle w:val="ConsPlusNormal"/>
        <w:spacing w:before="220"/>
        <w:ind w:firstLine="540"/>
        <w:jc w:val="both"/>
      </w:pPr>
      <w:r>
        <w:t>Основные направления и проекты, обозначенные в Стратегии, должны найти свое отражение в документах территориального планирования Свердловской области.</w:t>
      </w:r>
    </w:p>
    <w:p w:rsidR="006A1349" w:rsidRDefault="006A1349">
      <w:pPr>
        <w:pStyle w:val="ConsPlusNormal"/>
        <w:jc w:val="both"/>
      </w:pPr>
    </w:p>
    <w:p w:rsidR="006A1349" w:rsidRDefault="006A1349">
      <w:pPr>
        <w:pStyle w:val="ConsPlusTitle"/>
        <w:jc w:val="center"/>
        <w:outlineLvl w:val="1"/>
      </w:pPr>
      <w:r>
        <w:t>Раздел 4. ФИНАНСОВЫЙ ПЛАН СТРАТЕГИИ</w:t>
      </w:r>
    </w:p>
    <w:p w:rsidR="006A1349" w:rsidRDefault="006A1349">
      <w:pPr>
        <w:pStyle w:val="ConsPlusNormal"/>
        <w:jc w:val="both"/>
      </w:pPr>
    </w:p>
    <w:p w:rsidR="006A1349" w:rsidRDefault="006A1349">
      <w:pPr>
        <w:sectPr w:rsidR="006A134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098"/>
        <w:gridCol w:w="1928"/>
        <w:gridCol w:w="850"/>
        <w:gridCol w:w="907"/>
        <w:gridCol w:w="964"/>
        <w:gridCol w:w="964"/>
        <w:gridCol w:w="964"/>
        <w:gridCol w:w="964"/>
        <w:gridCol w:w="964"/>
        <w:gridCol w:w="964"/>
        <w:gridCol w:w="964"/>
        <w:gridCol w:w="964"/>
        <w:gridCol w:w="964"/>
        <w:gridCol w:w="850"/>
        <w:gridCol w:w="850"/>
        <w:gridCol w:w="850"/>
        <w:gridCol w:w="1191"/>
      </w:tblGrid>
      <w:tr w:rsidR="006A1349">
        <w:tc>
          <w:tcPr>
            <w:tcW w:w="907" w:type="dxa"/>
            <w:vMerge w:val="restart"/>
          </w:tcPr>
          <w:p w:rsidR="006A1349" w:rsidRDefault="006A1349">
            <w:pPr>
              <w:pStyle w:val="ConsPlusNormal"/>
              <w:jc w:val="center"/>
            </w:pPr>
            <w:r>
              <w:lastRenderedPageBreak/>
              <w:t>Номер строки</w:t>
            </w:r>
          </w:p>
        </w:tc>
        <w:tc>
          <w:tcPr>
            <w:tcW w:w="2098" w:type="dxa"/>
            <w:vMerge w:val="restart"/>
          </w:tcPr>
          <w:p w:rsidR="006A1349" w:rsidRDefault="006A1349">
            <w:pPr>
              <w:pStyle w:val="ConsPlusNormal"/>
              <w:jc w:val="center"/>
            </w:pPr>
            <w:r>
              <w:t>Ответственный исполнитель (ответственный исполнитель-координатор)</w:t>
            </w:r>
          </w:p>
        </w:tc>
        <w:tc>
          <w:tcPr>
            <w:tcW w:w="1928" w:type="dxa"/>
            <w:vMerge w:val="restart"/>
          </w:tcPr>
          <w:p w:rsidR="006A1349" w:rsidRDefault="006A1349">
            <w:pPr>
              <w:pStyle w:val="ConsPlusNormal"/>
              <w:jc w:val="center"/>
            </w:pPr>
            <w:r>
              <w:t>Источники финансирования</w:t>
            </w:r>
          </w:p>
        </w:tc>
        <w:tc>
          <w:tcPr>
            <w:tcW w:w="12983" w:type="dxa"/>
            <w:gridSpan w:val="14"/>
          </w:tcPr>
          <w:p w:rsidR="006A1349" w:rsidRDefault="006A1349">
            <w:pPr>
              <w:pStyle w:val="ConsPlusNormal"/>
              <w:jc w:val="center"/>
            </w:pPr>
            <w:r>
              <w:t>Затраты на реализацию задач и мероприятий (тыс. рублей)</w:t>
            </w:r>
          </w:p>
        </w:tc>
        <w:tc>
          <w:tcPr>
            <w:tcW w:w="1191" w:type="dxa"/>
            <w:vMerge w:val="restart"/>
          </w:tcPr>
          <w:p w:rsidR="006A1349" w:rsidRDefault="006A1349">
            <w:pPr>
              <w:pStyle w:val="ConsPlusNormal"/>
              <w:jc w:val="center"/>
            </w:pPr>
            <w:r>
              <w:t>Итоговые затраты</w:t>
            </w:r>
          </w:p>
        </w:tc>
      </w:tr>
      <w:tr w:rsidR="006A1349">
        <w:tc>
          <w:tcPr>
            <w:tcW w:w="907" w:type="dxa"/>
            <w:vMerge/>
          </w:tcPr>
          <w:p w:rsidR="006A1349" w:rsidRDefault="006A1349"/>
        </w:tc>
        <w:tc>
          <w:tcPr>
            <w:tcW w:w="2098" w:type="dxa"/>
            <w:vMerge/>
          </w:tcPr>
          <w:p w:rsidR="006A1349" w:rsidRDefault="006A1349"/>
        </w:tc>
        <w:tc>
          <w:tcPr>
            <w:tcW w:w="1928" w:type="dxa"/>
            <w:vMerge/>
          </w:tcPr>
          <w:p w:rsidR="006A1349" w:rsidRDefault="006A1349"/>
        </w:tc>
        <w:tc>
          <w:tcPr>
            <w:tcW w:w="850" w:type="dxa"/>
          </w:tcPr>
          <w:p w:rsidR="006A1349" w:rsidRDefault="006A1349">
            <w:pPr>
              <w:pStyle w:val="ConsPlusNormal"/>
              <w:jc w:val="center"/>
            </w:pPr>
            <w:r>
              <w:t>2018 год</w:t>
            </w:r>
          </w:p>
        </w:tc>
        <w:tc>
          <w:tcPr>
            <w:tcW w:w="907" w:type="dxa"/>
          </w:tcPr>
          <w:p w:rsidR="006A1349" w:rsidRDefault="006A1349">
            <w:pPr>
              <w:pStyle w:val="ConsPlusNormal"/>
              <w:jc w:val="center"/>
            </w:pPr>
            <w:r>
              <w:t>2019 год</w:t>
            </w:r>
          </w:p>
        </w:tc>
        <w:tc>
          <w:tcPr>
            <w:tcW w:w="964" w:type="dxa"/>
          </w:tcPr>
          <w:p w:rsidR="006A1349" w:rsidRDefault="006A1349">
            <w:pPr>
              <w:pStyle w:val="ConsPlusNormal"/>
              <w:jc w:val="center"/>
            </w:pPr>
            <w:r>
              <w:t>2020 год</w:t>
            </w:r>
          </w:p>
        </w:tc>
        <w:tc>
          <w:tcPr>
            <w:tcW w:w="964" w:type="dxa"/>
          </w:tcPr>
          <w:p w:rsidR="006A1349" w:rsidRDefault="006A1349">
            <w:pPr>
              <w:pStyle w:val="ConsPlusNormal"/>
              <w:jc w:val="center"/>
            </w:pPr>
            <w:r>
              <w:t>2021 год</w:t>
            </w:r>
          </w:p>
        </w:tc>
        <w:tc>
          <w:tcPr>
            <w:tcW w:w="964" w:type="dxa"/>
          </w:tcPr>
          <w:p w:rsidR="006A1349" w:rsidRDefault="006A1349">
            <w:pPr>
              <w:pStyle w:val="ConsPlusNormal"/>
              <w:jc w:val="center"/>
            </w:pPr>
            <w:r>
              <w:t>2022 год</w:t>
            </w:r>
          </w:p>
        </w:tc>
        <w:tc>
          <w:tcPr>
            <w:tcW w:w="964" w:type="dxa"/>
          </w:tcPr>
          <w:p w:rsidR="006A1349" w:rsidRDefault="006A1349">
            <w:pPr>
              <w:pStyle w:val="ConsPlusNormal"/>
              <w:jc w:val="center"/>
            </w:pPr>
            <w:r>
              <w:t>2023 год</w:t>
            </w:r>
          </w:p>
        </w:tc>
        <w:tc>
          <w:tcPr>
            <w:tcW w:w="964" w:type="dxa"/>
          </w:tcPr>
          <w:p w:rsidR="006A1349" w:rsidRDefault="006A1349">
            <w:pPr>
              <w:pStyle w:val="ConsPlusNormal"/>
              <w:jc w:val="center"/>
            </w:pPr>
            <w:r>
              <w:t>2024 год</w:t>
            </w:r>
          </w:p>
        </w:tc>
        <w:tc>
          <w:tcPr>
            <w:tcW w:w="964" w:type="dxa"/>
          </w:tcPr>
          <w:p w:rsidR="006A1349" w:rsidRDefault="006A1349">
            <w:pPr>
              <w:pStyle w:val="ConsPlusNormal"/>
              <w:jc w:val="center"/>
            </w:pPr>
            <w:r>
              <w:t>2025 год</w:t>
            </w:r>
          </w:p>
        </w:tc>
        <w:tc>
          <w:tcPr>
            <w:tcW w:w="964" w:type="dxa"/>
          </w:tcPr>
          <w:p w:rsidR="006A1349" w:rsidRDefault="006A1349">
            <w:pPr>
              <w:pStyle w:val="ConsPlusNormal"/>
              <w:jc w:val="center"/>
            </w:pPr>
            <w:r>
              <w:t>2026 год</w:t>
            </w:r>
          </w:p>
        </w:tc>
        <w:tc>
          <w:tcPr>
            <w:tcW w:w="964" w:type="dxa"/>
          </w:tcPr>
          <w:p w:rsidR="006A1349" w:rsidRDefault="006A1349">
            <w:pPr>
              <w:pStyle w:val="ConsPlusNormal"/>
              <w:jc w:val="center"/>
            </w:pPr>
            <w:r>
              <w:t>2027 год</w:t>
            </w:r>
          </w:p>
        </w:tc>
        <w:tc>
          <w:tcPr>
            <w:tcW w:w="964" w:type="dxa"/>
          </w:tcPr>
          <w:p w:rsidR="006A1349" w:rsidRDefault="006A1349">
            <w:pPr>
              <w:pStyle w:val="ConsPlusNormal"/>
              <w:jc w:val="center"/>
            </w:pPr>
            <w:r>
              <w:t>2028 год</w:t>
            </w:r>
          </w:p>
        </w:tc>
        <w:tc>
          <w:tcPr>
            <w:tcW w:w="850" w:type="dxa"/>
          </w:tcPr>
          <w:p w:rsidR="006A1349" w:rsidRDefault="006A1349">
            <w:pPr>
              <w:pStyle w:val="ConsPlusNormal"/>
              <w:jc w:val="center"/>
            </w:pPr>
            <w:r>
              <w:t>2029 год</w:t>
            </w:r>
          </w:p>
        </w:tc>
        <w:tc>
          <w:tcPr>
            <w:tcW w:w="850" w:type="dxa"/>
          </w:tcPr>
          <w:p w:rsidR="006A1349" w:rsidRDefault="006A1349">
            <w:pPr>
              <w:pStyle w:val="ConsPlusNormal"/>
              <w:jc w:val="center"/>
            </w:pPr>
            <w:r>
              <w:t>2030 год</w:t>
            </w:r>
          </w:p>
        </w:tc>
        <w:tc>
          <w:tcPr>
            <w:tcW w:w="850" w:type="dxa"/>
          </w:tcPr>
          <w:p w:rsidR="006A1349" w:rsidRDefault="006A1349">
            <w:pPr>
              <w:pStyle w:val="ConsPlusNormal"/>
              <w:jc w:val="center"/>
            </w:pPr>
            <w:r>
              <w:t>2035 год</w:t>
            </w:r>
          </w:p>
        </w:tc>
        <w:tc>
          <w:tcPr>
            <w:tcW w:w="1191" w:type="dxa"/>
            <w:vMerge/>
          </w:tcPr>
          <w:p w:rsidR="006A1349" w:rsidRDefault="006A1349"/>
        </w:tc>
      </w:tr>
      <w:tr w:rsidR="006A1349">
        <w:tc>
          <w:tcPr>
            <w:tcW w:w="907" w:type="dxa"/>
          </w:tcPr>
          <w:p w:rsidR="006A1349" w:rsidRDefault="006A1349">
            <w:pPr>
              <w:pStyle w:val="ConsPlusNormal"/>
              <w:jc w:val="center"/>
            </w:pPr>
            <w:r>
              <w:t>1</w:t>
            </w:r>
          </w:p>
        </w:tc>
        <w:tc>
          <w:tcPr>
            <w:tcW w:w="2098" w:type="dxa"/>
          </w:tcPr>
          <w:p w:rsidR="006A1349" w:rsidRDefault="006A1349">
            <w:pPr>
              <w:pStyle w:val="ConsPlusNormal"/>
              <w:jc w:val="center"/>
            </w:pPr>
            <w:r>
              <w:t>2</w:t>
            </w:r>
          </w:p>
        </w:tc>
        <w:tc>
          <w:tcPr>
            <w:tcW w:w="1928" w:type="dxa"/>
          </w:tcPr>
          <w:p w:rsidR="006A1349" w:rsidRDefault="006A1349">
            <w:pPr>
              <w:pStyle w:val="ConsPlusNormal"/>
              <w:jc w:val="center"/>
            </w:pPr>
            <w:r>
              <w:t>3</w:t>
            </w:r>
          </w:p>
        </w:tc>
        <w:tc>
          <w:tcPr>
            <w:tcW w:w="850" w:type="dxa"/>
          </w:tcPr>
          <w:p w:rsidR="006A1349" w:rsidRDefault="006A1349">
            <w:pPr>
              <w:pStyle w:val="ConsPlusNormal"/>
              <w:jc w:val="center"/>
            </w:pPr>
            <w:r>
              <w:t>4</w:t>
            </w:r>
          </w:p>
        </w:tc>
        <w:tc>
          <w:tcPr>
            <w:tcW w:w="907" w:type="dxa"/>
          </w:tcPr>
          <w:p w:rsidR="006A1349" w:rsidRDefault="006A1349">
            <w:pPr>
              <w:pStyle w:val="ConsPlusNormal"/>
              <w:jc w:val="center"/>
            </w:pPr>
            <w:r>
              <w:t>5</w:t>
            </w:r>
          </w:p>
        </w:tc>
        <w:tc>
          <w:tcPr>
            <w:tcW w:w="964" w:type="dxa"/>
          </w:tcPr>
          <w:p w:rsidR="006A1349" w:rsidRDefault="006A1349">
            <w:pPr>
              <w:pStyle w:val="ConsPlusNormal"/>
              <w:jc w:val="center"/>
            </w:pPr>
            <w:r>
              <w:t>6</w:t>
            </w:r>
          </w:p>
        </w:tc>
        <w:tc>
          <w:tcPr>
            <w:tcW w:w="964" w:type="dxa"/>
          </w:tcPr>
          <w:p w:rsidR="006A1349" w:rsidRDefault="006A1349">
            <w:pPr>
              <w:pStyle w:val="ConsPlusNormal"/>
              <w:jc w:val="center"/>
            </w:pPr>
            <w:r>
              <w:t>7</w:t>
            </w:r>
          </w:p>
        </w:tc>
        <w:tc>
          <w:tcPr>
            <w:tcW w:w="964" w:type="dxa"/>
          </w:tcPr>
          <w:p w:rsidR="006A1349" w:rsidRDefault="006A1349">
            <w:pPr>
              <w:pStyle w:val="ConsPlusNormal"/>
              <w:jc w:val="center"/>
            </w:pPr>
            <w:r>
              <w:t>8</w:t>
            </w:r>
          </w:p>
        </w:tc>
        <w:tc>
          <w:tcPr>
            <w:tcW w:w="964" w:type="dxa"/>
          </w:tcPr>
          <w:p w:rsidR="006A1349" w:rsidRDefault="006A1349">
            <w:pPr>
              <w:pStyle w:val="ConsPlusNormal"/>
              <w:jc w:val="center"/>
            </w:pPr>
            <w:r>
              <w:t>9</w:t>
            </w:r>
          </w:p>
        </w:tc>
        <w:tc>
          <w:tcPr>
            <w:tcW w:w="964" w:type="dxa"/>
          </w:tcPr>
          <w:p w:rsidR="006A1349" w:rsidRDefault="006A1349">
            <w:pPr>
              <w:pStyle w:val="ConsPlusNormal"/>
              <w:jc w:val="center"/>
            </w:pPr>
            <w:r>
              <w:t>10</w:t>
            </w:r>
          </w:p>
        </w:tc>
        <w:tc>
          <w:tcPr>
            <w:tcW w:w="964" w:type="dxa"/>
          </w:tcPr>
          <w:p w:rsidR="006A1349" w:rsidRDefault="006A1349">
            <w:pPr>
              <w:pStyle w:val="ConsPlusNormal"/>
              <w:jc w:val="center"/>
            </w:pPr>
            <w:r>
              <w:t>11</w:t>
            </w:r>
          </w:p>
        </w:tc>
        <w:tc>
          <w:tcPr>
            <w:tcW w:w="964" w:type="dxa"/>
          </w:tcPr>
          <w:p w:rsidR="006A1349" w:rsidRDefault="006A1349">
            <w:pPr>
              <w:pStyle w:val="ConsPlusNormal"/>
              <w:jc w:val="center"/>
            </w:pPr>
            <w:r>
              <w:t>12</w:t>
            </w:r>
          </w:p>
        </w:tc>
        <w:tc>
          <w:tcPr>
            <w:tcW w:w="964" w:type="dxa"/>
          </w:tcPr>
          <w:p w:rsidR="006A1349" w:rsidRDefault="006A1349">
            <w:pPr>
              <w:pStyle w:val="ConsPlusNormal"/>
              <w:jc w:val="center"/>
            </w:pPr>
            <w:r>
              <w:t>13</w:t>
            </w:r>
          </w:p>
        </w:tc>
        <w:tc>
          <w:tcPr>
            <w:tcW w:w="964" w:type="dxa"/>
          </w:tcPr>
          <w:p w:rsidR="006A1349" w:rsidRDefault="006A1349">
            <w:pPr>
              <w:pStyle w:val="ConsPlusNormal"/>
              <w:jc w:val="center"/>
            </w:pPr>
            <w:r>
              <w:t>14</w:t>
            </w:r>
          </w:p>
        </w:tc>
        <w:tc>
          <w:tcPr>
            <w:tcW w:w="850" w:type="dxa"/>
          </w:tcPr>
          <w:p w:rsidR="006A1349" w:rsidRDefault="006A1349">
            <w:pPr>
              <w:pStyle w:val="ConsPlusNormal"/>
              <w:jc w:val="center"/>
            </w:pPr>
            <w:r>
              <w:t>15</w:t>
            </w:r>
          </w:p>
        </w:tc>
        <w:tc>
          <w:tcPr>
            <w:tcW w:w="850" w:type="dxa"/>
          </w:tcPr>
          <w:p w:rsidR="006A1349" w:rsidRDefault="006A1349">
            <w:pPr>
              <w:pStyle w:val="ConsPlusNormal"/>
              <w:jc w:val="center"/>
            </w:pPr>
            <w:r>
              <w:t>16</w:t>
            </w:r>
          </w:p>
        </w:tc>
        <w:tc>
          <w:tcPr>
            <w:tcW w:w="850" w:type="dxa"/>
          </w:tcPr>
          <w:p w:rsidR="006A1349" w:rsidRDefault="006A1349">
            <w:pPr>
              <w:pStyle w:val="ConsPlusNormal"/>
              <w:jc w:val="center"/>
            </w:pPr>
            <w:r>
              <w:t>17</w:t>
            </w:r>
          </w:p>
        </w:tc>
        <w:tc>
          <w:tcPr>
            <w:tcW w:w="1191" w:type="dxa"/>
          </w:tcPr>
          <w:p w:rsidR="006A1349" w:rsidRDefault="006A1349">
            <w:pPr>
              <w:pStyle w:val="ConsPlusNormal"/>
              <w:jc w:val="center"/>
            </w:pPr>
            <w:r>
              <w:t>18</w:t>
            </w:r>
          </w:p>
        </w:tc>
      </w:tr>
      <w:tr w:rsidR="006A1349">
        <w:tc>
          <w:tcPr>
            <w:tcW w:w="907" w:type="dxa"/>
          </w:tcPr>
          <w:p w:rsidR="006A1349" w:rsidRDefault="006A1349">
            <w:pPr>
              <w:pStyle w:val="ConsPlusNormal"/>
              <w:jc w:val="center"/>
            </w:pPr>
            <w:r>
              <w:t>1.</w:t>
            </w:r>
          </w:p>
        </w:tc>
        <w:tc>
          <w:tcPr>
            <w:tcW w:w="18200" w:type="dxa"/>
            <w:gridSpan w:val="17"/>
          </w:tcPr>
          <w:p w:rsidR="006A1349" w:rsidRDefault="006A1349">
            <w:pPr>
              <w:pStyle w:val="ConsPlusNormal"/>
              <w:jc w:val="center"/>
              <w:outlineLvl w:val="2"/>
            </w:pPr>
            <w:r>
              <w:t>Формирование доступной и комфортной туристской среды, создание и развитие туристской инфраструктуры</w:t>
            </w:r>
          </w:p>
        </w:tc>
      </w:tr>
      <w:tr w:rsidR="006A1349">
        <w:tc>
          <w:tcPr>
            <w:tcW w:w="907" w:type="dxa"/>
          </w:tcPr>
          <w:p w:rsidR="006A1349" w:rsidRDefault="006A1349">
            <w:pPr>
              <w:pStyle w:val="ConsPlusNormal"/>
              <w:jc w:val="center"/>
            </w:pPr>
            <w:bookmarkStart w:id="11" w:name="P1391"/>
            <w:bookmarkEnd w:id="11"/>
            <w:r>
              <w:t>2.</w:t>
            </w:r>
          </w:p>
        </w:tc>
        <w:tc>
          <w:tcPr>
            <w:tcW w:w="18200" w:type="dxa"/>
            <w:gridSpan w:val="17"/>
          </w:tcPr>
          <w:p w:rsidR="006A1349" w:rsidRDefault="006A1349">
            <w:pPr>
              <w:pStyle w:val="ConsPlusNormal"/>
            </w:pPr>
            <w:r>
              <w:t>Развитие туристско-рекреационного кластера "Гора Белая" (проект направлен на комплексное развитие туристского потенциала горнолыжного комплекса "Гора Белая", а также прилегающих территорий, расположенных в границах Горноуральского городского округа и города Нижний Тагил, в целях стимулирования активного и культурно-познавательного туризма (в целях развития и продвижения туристско-рекреационного кластера "Гора Белая" создана автономная некоммерческая организация "Управляющая компания туристско-рекреационного кластера "Гора Белая"), в рамках проекта предполагается предоставление субсидии автономной некоммерческой организации "Управляющая компания туристско-рекреационного кластера "Гора Белая" на реализацию мероприятий по созданию благоприятных условий для развития туристской индустрии в Свердловской области)</w:t>
            </w:r>
          </w:p>
        </w:tc>
      </w:tr>
      <w:tr w:rsidR="006A1349">
        <w:tc>
          <w:tcPr>
            <w:tcW w:w="907" w:type="dxa"/>
          </w:tcPr>
          <w:p w:rsidR="006A1349" w:rsidRDefault="006A1349">
            <w:pPr>
              <w:pStyle w:val="ConsPlusNormal"/>
              <w:jc w:val="center"/>
            </w:pPr>
            <w:r>
              <w:t>3.</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4.</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 xml:space="preserve">32,4 </w:t>
            </w:r>
            <w:hyperlink w:anchor="P2534" w:history="1">
              <w:r>
                <w:rPr>
                  <w:color w:val="0000FF"/>
                </w:rPr>
                <w:t>&lt;2&gt;</w:t>
              </w:r>
            </w:hyperlink>
          </w:p>
        </w:tc>
        <w:tc>
          <w:tcPr>
            <w:tcW w:w="907" w:type="dxa"/>
          </w:tcPr>
          <w:p w:rsidR="006A1349" w:rsidRDefault="006A1349">
            <w:pPr>
              <w:pStyle w:val="ConsPlusNormal"/>
              <w:jc w:val="center"/>
            </w:pPr>
            <w:r>
              <w:t xml:space="preserve">200,0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232,4</w:t>
            </w:r>
          </w:p>
        </w:tc>
      </w:tr>
      <w:tr w:rsidR="006A1349">
        <w:tc>
          <w:tcPr>
            <w:tcW w:w="907" w:type="dxa"/>
          </w:tcPr>
          <w:p w:rsidR="006A1349" w:rsidRDefault="006A1349">
            <w:pPr>
              <w:pStyle w:val="ConsPlusNormal"/>
              <w:jc w:val="center"/>
            </w:pPr>
            <w:r>
              <w:t>5.</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6.</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1014,7 </w:t>
            </w:r>
            <w:hyperlink w:anchor="P2538" w:history="1">
              <w:r>
                <w:rPr>
                  <w:color w:val="0000FF"/>
                </w:rPr>
                <w:t>&lt;6&gt;</w:t>
              </w:r>
            </w:hyperlink>
          </w:p>
        </w:tc>
        <w:tc>
          <w:tcPr>
            <w:tcW w:w="964" w:type="dxa"/>
          </w:tcPr>
          <w:p w:rsidR="006A1349" w:rsidRDefault="006A1349">
            <w:pPr>
              <w:pStyle w:val="ConsPlusNormal"/>
              <w:jc w:val="center"/>
            </w:pPr>
            <w:r>
              <w:t xml:space="preserve">1826,7 </w:t>
            </w:r>
            <w:hyperlink w:anchor="P2538" w:history="1">
              <w:r>
                <w:rPr>
                  <w:color w:val="0000FF"/>
                </w:rPr>
                <w:t>&lt;6&gt;</w:t>
              </w:r>
            </w:hyperlink>
          </w:p>
        </w:tc>
        <w:tc>
          <w:tcPr>
            <w:tcW w:w="964" w:type="dxa"/>
          </w:tcPr>
          <w:p w:rsidR="006A1349" w:rsidRDefault="006A1349">
            <w:pPr>
              <w:pStyle w:val="ConsPlusNormal"/>
              <w:jc w:val="center"/>
            </w:pPr>
            <w:r>
              <w:t xml:space="preserve">3261,9 </w:t>
            </w:r>
            <w:hyperlink w:anchor="P2538" w:history="1">
              <w:r>
                <w:rPr>
                  <w:color w:val="0000FF"/>
                </w:rPr>
                <w:t>&lt;6&gt;</w:t>
              </w:r>
            </w:hyperlink>
          </w:p>
        </w:tc>
        <w:tc>
          <w:tcPr>
            <w:tcW w:w="964" w:type="dxa"/>
          </w:tcPr>
          <w:p w:rsidR="006A1349" w:rsidRDefault="006A1349">
            <w:pPr>
              <w:pStyle w:val="ConsPlusNormal"/>
              <w:jc w:val="center"/>
            </w:pPr>
            <w:r>
              <w:t xml:space="preserve">2926,4 </w:t>
            </w:r>
            <w:hyperlink w:anchor="P2538" w:history="1">
              <w:r>
                <w:rPr>
                  <w:color w:val="0000FF"/>
                </w:rPr>
                <w:t>&lt;6&gt;</w:t>
              </w:r>
            </w:hyperlink>
          </w:p>
        </w:tc>
        <w:tc>
          <w:tcPr>
            <w:tcW w:w="964" w:type="dxa"/>
          </w:tcPr>
          <w:p w:rsidR="006A1349" w:rsidRDefault="006A1349">
            <w:pPr>
              <w:pStyle w:val="ConsPlusNormal"/>
              <w:jc w:val="center"/>
            </w:pPr>
            <w:r>
              <w:t xml:space="preserve">2912,5 </w:t>
            </w:r>
            <w:hyperlink w:anchor="P2538" w:history="1">
              <w:r>
                <w:rPr>
                  <w:color w:val="0000FF"/>
                </w:rPr>
                <w:t>&lt;6&gt;</w:t>
              </w:r>
            </w:hyperlink>
          </w:p>
        </w:tc>
        <w:tc>
          <w:tcPr>
            <w:tcW w:w="964" w:type="dxa"/>
          </w:tcPr>
          <w:p w:rsidR="006A1349" w:rsidRDefault="006A1349">
            <w:pPr>
              <w:pStyle w:val="ConsPlusNormal"/>
              <w:jc w:val="center"/>
            </w:pPr>
            <w:r>
              <w:t xml:space="preserve">4505,6 </w:t>
            </w:r>
            <w:hyperlink w:anchor="P2538" w:history="1">
              <w:r>
                <w:rPr>
                  <w:color w:val="0000FF"/>
                </w:rPr>
                <w:t>&lt;6&gt;</w:t>
              </w:r>
            </w:hyperlink>
          </w:p>
        </w:tc>
        <w:tc>
          <w:tcPr>
            <w:tcW w:w="964" w:type="dxa"/>
          </w:tcPr>
          <w:p w:rsidR="006A1349" w:rsidRDefault="006A1349">
            <w:pPr>
              <w:pStyle w:val="ConsPlusNormal"/>
              <w:jc w:val="center"/>
            </w:pPr>
            <w:r>
              <w:t xml:space="preserve">3847,9 </w:t>
            </w:r>
            <w:hyperlink w:anchor="P2538" w:history="1">
              <w:r>
                <w:rPr>
                  <w:color w:val="0000FF"/>
                </w:rPr>
                <w:t>&lt;6&gt;</w:t>
              </w:r>
            </w:hyperlink>
          </w:p>
        </w:tc>
        <w:tc>
          <w:tcPr>
            <w:tcW w:w="964" w:type="dxa"/>
          </w:tcPr>
          <w:p w:rsidR="006A1349" w:rsidRDefault="006A1349">
            <w:pPr>
              <w:pStyle w:val="ConsPlusNormal"/>
              <w:jc w:val="center"/>
            </w:pPr>
            <w:r>
              <w:t xml:space="preserve">4468,8 </w:t>
            </w:r>
            <w:hyperlink w:anchor="P2538" w:history="1">
              <w:r>
                <w:rPr>
                  <w:color w:val="0000FF"/>
                </w:rPr>
                <w:t>&lt;6&gt;</w:t>
              </w:r>
            </w:hyperlink>
          </w:p>
        </w:tc>
        <w:tc>
          <w:tcPr>
            <w:tcW w:w="964" w:type="dxa"/>
          </w:tcPr>
          <w:p w:rsidR="006A1349" w:rsidRDefault="006A1349">
            <w:pPr>
              <w:pStyle w:val="ConsPlusNormal"/>
              <w:jc w:val="center"/>
            </w:pPr>
            <w:r>
              <w:t xml:space="preserve">2698,4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1191" w:type="dxa"/>
          </w:tcPr>
          <w:p w:rsidR="006A1349" w:rsidRDefault="006A1349">
            <w:pPr>
              <w:pStyle w:val="ConsPlusNormal"/>
              <w:jc w:val="center"/>
            </w:pPr>
            <w:r>
              <w:t>27462,9</w:t>
            </w:r>
          </w:p>
        </w:tc>
      </w:tr>
      <w:tr w:rsidR="006A1349">
        <w:tc>
          <w:tcPr>
            <w:tcW w:w="907" w:type="dxa"/>
          </w:tcPr>
          <w:p w:rsidR="006A1349" w:rsidRDefault="006A1349">
            <w:pPr>
              <w:pStyle w:val="ConsPlusNormal"/>
              <w:jc w:val="center"/>
            </w:pPr>
            <w:r>
              <w:t>7.</w:t>
            </w:r>
          </w:p>
        </w:tc>
        <w:tc>
          <w:tcPr>
            <w:tcW w:w="18200" w:type="dxa"/>
            <w:gridSpan w:val="17"/>
          </w:tcPr>
          <w:p w:rsidR="006A1349" w:rsidRDefault="006A1349">
            <w:pPr>
              <w:pStyle w:val="ConsPlusNormal"/>
            </w:pPr>
            <w:r>
              <w:t>Развитие туристско-рекреационного кластера Екатеринбургской агломерации, включающего туристско-рекреационный комплекс "Екатеринбург - Европа - Азия" и туристско-рекреационный кластер "Большая Сысерть" (проект предполагает комплексное развитие территории Екатеринбургской агломерации, в том числе территории, расположенной в районе 10-километровой зоны (Сысертский городской округ, Арамильский городской округ, городской округ Верхнее Дуброво, городской округ Верхняя Пышма, Полевской городской округ). Предусматривается создание устойчивой системы развития экологического, активного, оздоровительного, культурно-познавательного (особенно в направлении аутентичного промышленного) туризма и сопутствующих направлений отдыха. Проект направлен на комплексное развитие туризма и рекреации, создание мощной точки экономического роста Екатеринбургской агломерации и Свердловской области. Развитие инфраструктуры позволит организовать полноценный семейный отдых продолжительностью от пары часов до полного дня или нескольких дней)</w:t>
            </w:r>
          </w:p>
        </w:tc>
      </w:tr>
      <w:tr w:rsidR="006A1349">
        <w:tc>
          <w:tcPr>
            <w:tcW w:w="907" w:type="dxa"/>
          </w:tcPr>
          <w:p w:rsidR="006A1349" w:rsidRDefault="006A1349">
            <w:pPr>
              <w:pStyle w:val="ConsPlusNormal"/>
              <w:jc w:val="center"/>
            </w:pPr>
            <w:r>
              <w:t>8.</w:t>
            </w:r>
          </w:p>
        </w:tc>
        <w:tc>
          <w:tcPr>
            <w:tcW w:w="2098" w:type="dxa"/>
            <w:vMerge w:val="restart"/>
          </w:tcPr>
          <w:p w:rsidR="006A1349" w:rsidRDefault="006A1349">
            <w:pPr>
              <w:pStyle w:val="ConsPlusNormal"/>
            </w:pPr>
            <w:r>
              <w:t xml:space="preserve">Министерство </w:t>
            </w:r>
            <w:r>
              <w:lastRenderedPageBreak/>
              <w:t>инвестиций и развития Свердловской области</w:t>
            </w:r>
          </w:p>
        </w:tc>
        <w:tc>
          <w:tcPr>
            <w:tcW w:w="1928" w:type="dxa"/>
          </w:tcPr>
          <w:p w:rsidR="006A1349" w:rsidRDefault="006A1349">
            <w:pPr>
              <w:pStyle w:val="ConsPlusNormal"/>
            </w:pPr>
            <w:r>
              <w:lastRenderedPageBreak/>
              <w:t xml:space="preserve">федеральный </w:t>
            </w:r>
            <w:r>
              <w:lastRenderedPageBreak/>
              <w:t>бюджет</w:t>
            </w:r>
          </w:p>
        </w:tc>
        <w:tc>
          <w:tcPr>
            <w:tcW w:w="850" w:type="dxa"/>
          </w:tcPr>
          <w:p w:rsidR="006A1349" w:rsidRDefault="006A1349">
            <w:pPr>
              <w:pStyle w:val="ConsPlusNormal"/>
              <w:jc w:val="center"/>
            </w:pPr>
            <w:r>
              <w:lastRenderedPageBreak/>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lastRenderedPageBreak/>
              <w:t>9.</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10.</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11.</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12.</w:t>
            </w:r>
          </w:p>
        </w:tc>
        <w:tc>
          <w:tcPr>
            <w:tcW w:w="18200" w:type="dxa"/>
            <w:gridSpan w:val="17"/>
          </w:tcPr>
          <w:p w:rsidR="006A1349" w:rsidRDefault="006A1349">
            <w:pPr>
              <w:pStyle w:val="ConsPlusNormal"/>
            </w:pPr>
            <w:r>
              <w:t>Развитие туристско-рекреационного кластера "Река Чусовая" (проект охватывает туристский потенциал муниципальных образований, расположенных на территории Свердловской области, в районе реки Чусовой (городской округ Первоуральск, городской округ Староуткинск, городской округ Ревда, Шалинский городской округ, город Нижний Тагил) и направлен на реализацию мероприятий по созданию и развитию туристской инфраструктуры на данной территории в целях стимулирования активного, экологического и культурно-познавательного туризма)</w:t>
            </w:r>
          </w:p>
        </w:tc>
      </w:tr>
      <w:tr w:rsidR="006A1349">
        <w:tc>
          <w:tcPr>
            <w:tcW w:w="907" w:type="dxa"/>
          </w:tcPr>
          <w:p w:rsidR="006A1349" w:rsidRDefault="006A1349">
            <w:pPr>
              <w:pStyle w:val="ConsPlusNormal"/>
              <w:jc w:val="center"/>
            </w:pPr>
            <w:r>
              <w:t>13.</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14.</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15.</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16.</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17.</w:t>
            </w:r>
          </w:p>
        </w:tc>
        <w:tc>
          <w:tcPr>
            <w:tcW w:w="18200" w:type="dxa"/>
            <w:gridSpan w:val="17"/>
          </w:tcPr>
          <w:p w:rsidR="006A1349" w:rsidRDefault="006A1349">
            <w:pPr>
              <w:pStyle w:val="ConsPlusNormal"/>
            </w:pPr>
            <w:r>
              <w:t>Развитие туристско-паломнического кластера "Верхотурье" (проект охватывает туристский потенциал территории города Верхотурья, села Меркушино, в перспективе возможна интеграция с объектами паломнического туризма города Екатеринбурга и города Алапаевска)</w:t>
            </w:r>
          </w:p>
        </w:tc>
      </w:tr>
      <w:tr w:rsidR="006A1349">
        <w:tc>
          <w:tcPr>
            <w:tcW w:w="907" w:type="dxa"/>
          </w:tcPr>
          <w:p w:rsidR="006A1349" w:rsidRDefault="006A1349">
            <w:pPr>
              <w:pStyle w:val="ConsPlusNormal"/>
              <w:jc w:val="center"/>
            </w:pPr>
            <w:r>
              <w:t>18.</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19.</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20.</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21.</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lastRenderedPageBreak/>
              <w:t>22.</w:t>
            </w:r>
          </w:p>
        </w:tc>
        <w:tc>
          <w:tcPr>
            <w:tcW w:w="18200" w:type="dxa"/>
            <w:gridSpan w:val="17"/>
          </w:tcPr>
          <w:p w:rsidR="006A1349" w:rsidRDefault="006A1349">
            <w:pPr>
              <w:pStyle w:val="ConsPlusNormal"/>
            </w:pPr>
            <w:r>
              <w:t>Развитие "северного куста" (проект охватывает территории муниципальных образований, расположенных на территории Свердловской области (по долготе от Кушвинского городского округа до Ивдельского городского округа))</w:t>
            </w:r>
          </w:p>
        </w:tc>
      </w:tr>
      <w:tr w:rsidR="006A1349">
        <w:tc>
          <w:tcPr>
            <w:tcW w:w="907" w:type="dxa"/>
          </w:tcPr>
          <w:p w:rsidR="006A1349" w:rsidRDefault="006A1349">
            <w:pPr>
              <w:pStyle w:val="ConsPlusNormal"/>
              <w:jc w:val="center"/>
            </w:pPr>
            <w:r>
              <w:t>23.</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24.</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25.</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26.</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27.</w:t>
            </w:r>
          </w:p>
        </w:tc>
        <w:tc>
          <w:tcPr>
            <w:tcW w:w="18200" w:type="dxa"/>
            <w:gridSpan w:val="17"/>
          </w:tcPr>
          <w:p w:rsidR="006A1349" w:rsidRDefault="006A1349">
            <w:pPr>
              <w:pStyle w:val="ConsPlusNormal"/>
            </w:pPr>
            <w:r>
              <w:t>Развитие "южного куста" (проект охватывает территории муниципальных образований, расположенных на территории Свердловской области (в широте от городского округа Красноуфимск до Талицкого городского округа))</w:t>
            </w:r>
          </w:p>
        </w:tc>
      </w:tr>
      <w:tr w:rsidR="006A1349">
        <w:tc>
          <w:tcPr>
            <w:tcW w:w="907" w:type="dxa"/>
          </w:tcPr>
          <w:p w:rsidR="006A1349" w:rsidRDefault="006A1349">
            <w:pPr>
              <w:pStyle w:val="ConsPlusNormal"/>
              <w:jc w:val="center"/>
            </w:pPr>
            <w:r>
              <w:t>28.</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29.</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30.</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31.</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32.</w:t>
            </w:r>
          </w:p>
        </w:tc>
        <w:tc>
          <w:tcPr>
            <w:tcW w:w="18200" w:type="dxa"/>
            <w:gridSpan w:val="17"/>
          </w:tcPr>
          <w:p w:rsidR="006A1349" w:rsidRDefault="006A1349">
            <w:pPr>
              <w:pStyle w:val="ConsPlusNormal"/>
            </w:pPr>
            <w:r>
              <w:t>Развитие "восточного куста" (проект охватывает территории муниципальных образований, расположенных на территории Свердловской области (по долготе от Гаринского городского округа до Талицкого городского округа))</w:t>
            </w:r>
          </w:p>
        </w:tc>
      </w:tr>
      <w:tr w:rsidR="006A1349">
        <w:tc>
          <w:tcPr>
            <w:tcW w:w="907" w:type="dxa"/>
          </w:tcPr>
          <w:p w:rsidR="006A1349" w:rsidRDefault="006A1349">
            <w:pPr>
              <w:pStyle w:val="ConsPlusNormal"/>
              <w:jc w:val="center"/>
            </w:pPr>
            <w:r>
              <w:t>33.</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964"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850" w:type="dxa"/>
          </w:tcPr>
          <w:p w:rsidR="006A1349" w:rsidRDefault="006A1349">
            <w:pPr>
              <w:pStyle w:val="ConsPlusNormal"/>
              <w:jc w:val="center"/>
            </w:pPr>
            <w:r>
              <w:t xml:space="preserve">0,0 </w:t>
            </w:r>
            <w:hyperlink w:anchor="P2533" w:history="1">
              <w:r>
                <w:rPr>
                  <w:color w:val="0000FF"/>
                </w:rPr>
                <w:t>&lt;1&gt;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34.</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35.</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lastRenderedPageBreak/>
              <w:t>36.</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37.</w:t>
            </w:r>
          </w:p>
        </w:tc>
        <w:tc>
          <w:tcPr>
            <w:tcW w:w="18200" w:type="dxa"/>
            <w:gridSpan w:val="17"/>
          </w:tcPr>
          <w:p w:rsidR="006A1349" w:rsidRDefault="006A1349">
            <w:pPr>
              <w:pStyle w:val="ConsPlusNormal"/>
            </w:pPr>
            <w:r>
              <w:t>Поддержка развития туристской инфраструктуры в муниципальных образованиях, расположенных на территории Свердловской области (проект предусматривает предоставление субсидий из областного бюджета бюджетам муниципальных образований на развитие объектов, предназначенных для организации досуга жителей муниципальных образований, расположенных на территории Свердловской области)</w:t>
            </w:r>
          </w:p>
        </w:tc>
      </w:tr>
      <w:tr w:rsidR="006A1349">
        <w:tc>
          <w:tcPr>
            <w:tcW w:w="907" w:type="dxa"/>
          </w:tcPr>
          <w:p w:rsidR="006A1349" w:rsidRDefault="006A1349">
            <w:pPr>
              <w:pStyle w:val="ConsPlusNormal"/>
              <w:jc w:val="center"/>
            </w:pPr>
            <w:r>
              <w:t>38.</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bookmarkStart w:id="12" w:name="P1908"/>
            <w:bookmarkEnd w:id="12"/>
            <w:r>
              <w:t>39.</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 xml:space="preserve">13,4 </w:t>
            </w:r>
            <w:hyperlink w:anchor="P2534" w:history="1">
              <w:r>
                <w:rPr>
                  <w:color w:val="0000FF"/>
                </w:rPr>
                <w:t>&lt;2&gt;</w:t>
              </w:r>
            </w:hyperlink>
          </w:p>
        </w:tc>
        <w:tc>
          <w:tcPr>
            <w:tcW w:w="907" w:type="dxa"/>
          </w:tcPr>
          <w:p w:rsidR="006A1349" w:rsidRDefault="006A1349">
            <w:pPr>
              <w:pStyle w:val="ConsPlusNormal"/>
              <w:jc w:val="center"/>
            </w:pPr>
            <w:r>
              <w:t xml:space="preserve">20,0 </w:t>
            </w:r>
            <w:hyperlink w:anchor="P2534" w:history="1">
              <w:r>
                <w:rPr>
                  <w:color w:val="0000FF"/>
                </w:rPr>
                <w:t>&lt;2&gt;</w:t>
              </w:r>
            </w:hyperlink>
          </w:p>
        </w:tc>
        <w:tc>
          <w:tcPr>
            <w:tcW w:w="964" w:type="dxa"/>
          </w:tcPr>
          <w:p w:rsidR="006A1349" w:rsidRDefault="006A1349">
            <w:pPr>
              <w:pStyle w:val="ConsPlusNormal"/>
              <w:jc w:val="center"/>
            </w:pPr>
            <w:r>
              <w:t xml:space="preserve">11,5 </w:t>
            </w:r>
            <w:hyperlink w:anchor="P2534" w:history="1">
              <w:r>
                <w:rPr>
                  <w:color w:val="0000FF"/>
                </w:rPr>
                <w:t>&lt;2&gt;</w:t>
              </w:r>
            </w:hyperlink>
          </w:p>
        </w:tc>
        <w:tc>
          <w:tcPr>
            <w:tcW w:w="964" w:type="dxa"/>
          </w:tcPr>
          <w:p w:rsidR="006A1349" w:rsidRDefault="006A1349">
            <w:pPr>
              <w:pStyle w:val="ConsPlusNormal"/>
              <w:jc w:val="center"/>
            </w:pPr>
            <w:r>
              <w:t xml:space="preserve">11,5 </w:t>
            </w:r>
            <w:hyperlink w:anchor="P2534" w:history="1">
              <w:r>
                <w:rPr>
                  <w:color w:val="0000FF"/>
                </w:rPr>
                <w:t>&lt;2&gt;</w:t>
              </w:r>
            </w:hyperlink>
          </w:p>
        </w:tc>
        <w:tc>
          <w:tcPr>
            <w:tcW w:w="964" w:type="dxa"/>
          </w:tcPr>
          <w:p w:rsidR="006A1349" w:rsidRDefault="006A1349">
            <w:pPr>
              <w:pStyle w:val="ConsPlusNormal"/>
              <w:jc w:val="center"/>
            </w:pPr>
            <w:r>
              <w:t xml:space="preserve">20,0 </w:t>
            </w:r>
            <w:hyperlink w:anchor="P2534" w:history="1">
              <w:r>
                <w:rPr>
                  <w:color w:val="0000FF"/>
                </w:rPr>
                <w:t>&lt;2&gt;</w:t>
              </w:r>
            </w:hyperlink>
          </w:p>
        </w:tc>
        <w:tc>
          <w:tcPr>
            <w:tcW w:w="964" w:type="dxa"/>
          </w:tcPr>
          <w:p w:rsidR="006A1349" w:rsidRDefault="006A1349">
            <w:pPr>
              <w:pStyle w:val="ConsPlusNormal"/>
              <w:jc w:val="center"/>
            </w:pPr>
            <w:r>
              <w:t xml:space="preserve">20,7 </w:t>
            </w:r>
            <w:hyperlink w:anchor="P2534" w:history="1">
              <w:r>
                <w:rPr>
                  <w:color w:val="0000FF"/>
                </w:rPr>
                <w:t>&lt;2&gt;</w:t>
              </w:r>
            </w:hyperlink>
          </w:p>
        </w:tc>
        <w:tc>
          <w:tcPr>
            <w:tcW w:w="964" w:type="dxa"/>
          </w:tcPr>
          <w:p w:rsidR="006A1349" w:rsidRDefault="006A1349">
            <w:pPr>
              <w:pStyle w:val="ConsPlusNormal"/>
              <w:jc w:val="center"/>
            </w:pPr>
            <w:r>
              <w:t xml:space="preserve">21,4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118,5</w:t>
            </w:r>
          </w:p>
        </w:tc>
      </w:tr>
      <w:tr w:rsidR="006A1349">
        <w:tc>
          <w:tcPr>
            <w:tcW w:w="907" w:type="dxa"/>
          </w:tcPr>
          <w:p w:rsidR="006A1349" w:rsidRDefault="006A1349">
            <w:pPr>
              <w:pStyle w:val="ConsPlusNormal"/>
              <w:jc w:val="center"/>
            </w:pPr>
            <w:r>
              <w:t>40.</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2,0 </w:t>
            </w:r>
            <w:hyperlink w:anchor="P2537" w:history="1">
              <w:r>
                <w:rPr>
                  <w:color w:val="0000FF"/>
                </w:rPr>
                <w:t>&lt;5&gt;</w:t>
              </w:r>
            </w:hyperlink>
          </w:p>
        </w:tc>
        <w:tc>
          <w:tcPr>
            <w:tcW w:w="964" w:type="dxa"/>
          </w:tcPr>
          <w:p w:rsidR="006A1349" w:rsidRDefault="006A1349">
            <w:pPr>
              <w:pStyle w:val="ConsPlusNormal"/>
              <w:jc w:val="center"/>
            </w:pPr>
            <w:r>
              <w:t xml:space="preserve">1,2 </w:t>
            </w:r>
            <w:hyperlink w:anchor="P2537" w:history="1">
              <w:r>
                <w:rPr>
                  <w:color w:val="0000FF"/>
                </w:rPr>
                <w:t>&lt;5&gt;</w:t>
              </w:r>
            </w:hyperlink>
          </w:p>
        </w:tc>
        <w:tc>
          <w:tcPr>
            <w:tcW w:w="964" w:type="dxa"/>
          </w:tcPr>
          <w:p w:rsidR="006A1349" w:rsidRDefault="006A1349">
            <w:pPr>
              <w:pStyle w:val="ConsPlusNormal"/>
              <w:jc w:val="center"/>
            </w:pPr>
            <w:r>
              <w:t xml:space="preserve">1,2 </w:t>
            </w:r>
            <w:hyperlink w:anchor="P2537" w:history="1">
              <w:r>
                <w:rPr>
                  <w:color w:val="0000FF"/>
                </w:rPr>
                <w:t>&lt;5&gt;</w:t>
              </w:r>
            </w:hyperlink>
          </w:p>
        </w:tc>
        <w:tc>
          <w:tcPr>
            <w:tcW w:w="964" w:type="dxa"/>
          </w:tcPr>
          <w:p w:rsidR="006A1349" w:rsidRDefault="006A1349">
            <w:pPr>
              <w:pStyle w:val="ConsPlusNormal"/>
              <w:jc w:val="center"/>
            </w:pPr>
            <w:r>
              <w:t xml:space="preserve">2,0 </w:t>
            </w:r>
            <w:hyperlink w:anchor="P2537" w:history="1">
              <w:r>
                <w:rPr>
                  <w:color w:val="0000FF"/>
                </w:rPr>
                <w:t>&lt;5&gt;</w:t>
              </w:r>
            </w:hyperlink>
          </w:p>
        </w:tc>
        <w:tc>
          <w:tcPr>
            <w:tcW w:w="964" w:type="dxa"/>
          </w:tcPr>
          <w:p w:rsidR="006A1349" w:rsidRDefault="006A1349">
            <w:pPr>
              <w:pStyle w:val="ConsPlusNormal"/>
              <w:jc w:val="center"/>
            </w:pPr>
            <w:r>
              <w:t xml:space="preserve">2,1 </w:t>
            </w:r>
            <w:hyperlink w:anchor="P2537" w:history="1">
              <w:r>
                <w:rPr>
                  <w:color w:val="0000FF"/>
                </w:rPr>
                <w:t>&lt;5&gt;</w:t>
              </w:r>
            </w:hyperlink>
          </w:p>
        </w:tc>
        <w:tc>
          <w:tcPr>
            <w:tcW w:w="964" w:type="dxa"/>
          </w:tcPr>
          <w:p w:rsidR="006A1349" w:rsidRDefault="006A1349">
            <w:pPr>
              <w:pStyle w:val="ConsPlusNormal"/>
              <w:jc w:val="center"/>
            </w:pPr>
            <w:r>
              <w:t xml:space="preserve">2,1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10,6</w:t>
            </w:r>
          </w:p>
        </w:tc>
      </w:tr>
      <w:tr w:rsidR="006A1349">
        <w:tc>
          <w:tcPr>
            <w:tcW w:w="907" w:type="dxa"/>
          </w:tcPr>
          <w:p w:rsidR="006A1349" w:rsidRDefault="006A1349">
            <w:pPr>
              <w:pStyle w:val="ConsPlusNormal"/>
              <w:jc w:val="center"/>
            </w:pPr>
            <w:r>
              <w:t>41.</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 &lt;7&gt;</w:t>
            </w:r>
          </w:p>
        </w:tc>
        <w:tc>
          <w:tcPr>
            <w:tcW w:w="964" w:type="dxa"/>
          </w:tcPr>
          <w:p w:rsidR="006A1349" w:rsidRDefault="006A1349">
            <w:pPr>
              <w:pStyle w:val="ConsPlusNormal"/>
              <w:jc w:val="center"/>
            </w:pPr>
            <w:r>
              <w:t>0,0 &lt;7&gt;</w:t>
            </w:r>
          </w:p>
        </w:tc>
        <w:tc>
          <w:tcPr>
            <w:tcW w:w="964" w:type="dxa"/>
          </w:tcPr>
          <w:p w:rsidR="006A1349" w:rsidRDefault="006A1349">
            <w:pPr>
              <w:pStyle w:val="ConsPlusNormal"/>
              <w:jc w:val="center"/>
            </w:pPr>
            <w:r>
              <w:t>0,0 &lt;7&gt;</w:t>
            </w:r>
          </w:p>
        </w:tc>
        <w:tc>
          <w:tcPr>
            <w:tcW w:w="964" w:type="dxa"/>
          </w:tcPr>
          <w:p w:rsidR="006A1349" w:rsidRDefault="006A1349">
            <w:pPr>
              <w:pStyle w:val="ConsPlusNormal"/>
              <w:jc w:val="center"/>
            </w:pPr>
            <w:r>
              <w:t>0,0 &lt;7&gt;</w:t>
            </w:r>
          </w:p>
        </w:tc>
        <w:tc>
          <w:tcPr>
            <w:tcW w:w="964" w:type="dxa"/>
          </w:tcPr>
          <w:p w:rsidR="006A1349" w:rsidRDefault="006A1349">
            <w:pPr>
              <w:pStyle w:val="ConsPlusNormal"/>
              <w:jc w:val="center"/>
            </w:pPr>
            <w:r>
              <w:t>0,0 &lt;7&gt;</w:t>
            </w:r>
          </w:p>
        </w:tc>
        <w:tc>
          <w:tcPr>
            <w:tcW w:w="964" w:type="dxa"/>
          </w:tcPr>
          <w:p w:rsidR="006A1349" w:rsidRDefault="006A1349">
            <w:pPr>
              <w:pStyle w:val="ConsPlusNormal"/>
              <w:jc w:val="center"/>
            </w:pPr>
            <w:r>
              <w:t>0,0 &lt;7&gt;</w:t>
            </w:r>
          </w:p>
        </w:tc>
        <w:tc>
          <w:tcPr>
            <w:tcW w:w="964" w:type="dxa"/>
          </w:tcPr>
          <w:p w:rsidR="006A1349" w:rsidRDefault="006A1349">
            <w:pPr>
              <w:pStyle w:val="ConsPlusNormal"/>
              <w:jc w:val="center"/>
            </w:pPr>
            <w:r>
              <w:t>0,0 &lt;7&gt;</w:t>
            </w:r>
          </w:p>
        </w:tc>
        <w:tc>
          <w:tcPr>
            <w:tcW w:w="964" w:type="dxa"/>
          </w:tcPr>
          <w:p w:rsidR="006A1349" w:rsidRDefault="006A1349">
            <w:pPr>
              <w:pStyle w:val="ConsPlusNormal"/>
              <w:jc w:val="center"/>
            </w:pPr>
            <w:r>
              <w:t>0,0 &lt;7&gt;</w:t>
            </w:r>
          </w:p>
        </w:tc>
        <w:tc>
          <w:tcPr>
            <w:tcW w:w="964" w:type="dxa"/>
          </w:tcPr>
          <w:p w:rsidR="006A1349" w:rsidRDefault="006A1349">
            <w:pPr>
              <w:pStyle w:val="ConsPlusNormal"/>
              <w:jc w:val="center"/>
            </w:pPr>
            <w:r>
              <w:t>0,0 &lt;7&gt;</w:t>
            </w:r>
          </w:p>
        </w:tc>
        <w:tc>
          <w:tcPr>
            <w:tcW w:w="964" w:type="dxa"/>
          </w:tcPr>
          <w:p w:rsidR="006A1349" w:rsidRDefault="006A1349">
            <w:pPr>
              <w:pStyle w:val="ConsPlusNormal"/>
              <w:jc w:val="center"/>
            </w:pPr>
            <w:r>
              <w:t>0,0 &lt;7&gt;</w:t>
            </w:r>
          </w:p>
        </w:tc>
        <w:tc>
          <w:tcPr>
            <w:tcW w:w="850" w:type="dxa"/>
          </w:tcPr>
          <w:p w:rsidR="006A1349" w:rsidRDefault="006A1349">
            <w:pPr>
              <w:pStyle w:val="ConsPlusNormal"/>
              <w:jc w:val="center"/>
            </w:pPr>
            <w:r>
              <w:t>0,0 &lt;7&gt;</w:t>
            </w:r>
          </w:p>
        </w:tc>
        <w:tc>
          <w:tcPr>
            <w:tcW w:w="850" w:type="dxa"/>
          </w:tcPr>
          <w:p w:rsidR="006A1349" w:rsidRDefault="006A1349">
            <w:pPr>
              <w:pStyle w:val="ConsPlusNormal"/>
              <w:jc w:val="center"/>
            </w:pPr>
            <w:r>
              <w:t>0,0 &lt;7&gt;</w:t>
            </w:r>
          </w:p>
        </w:tc>
        <w:tc>
          <w:tcPr>
            <w:tcW w:w="850" w:type="dxa"/>
          </w:tcPr>
          <w:p w:rsidR="006A1349" w:rsidRDefault="006A1349">
            <w:pPr>
              <w:pStyle w:val="ConsPlusNormal"/>
              <w:jc w:val="center"/>
            </w:pPr>
            <w:r>
              <w:t>0,0 &lt;7&gt;</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42.</w:t>
            </w:r>
          </w:p>
        </w:tc>
        <w:tc>
          <w:tcPr>
            <w:tcW w:w="18200" w:type="dxa"/>
            <w:gridSpan w:val="17"/>
          </w:tcPr>
          <w:p w:rsidR="006A1349" w:rsidRDefault="006A1349">
            <w:pPr>
              <w:pStyle w:val="ConsPlusNormal"/>
            </w:pPr>
            <w:r>
              <w:t>Строительство новых средств размещения, конгрессно-выставочных центров и других объектов делового туризма (проект предусматривает создание новых и развитие (модернизацию) действующих средств размещения, конгрессно-выставочных центров, расположенных на территории Свердловской области, в целях стимулирования делового туризма)</w:t>
            </w:r>
          </w:p>
        </w:tc>
      </w:tr>
      <w:tr w:rsidR="006A1349">
        <w:tc>
          <w:tcPr>
            <w:tcW w:w="907" w:type="dxa"/>
          </w:tcPr>
          <w:p w:rsidR="006A1349" w:rsidRDefault="006A1349">
            <w:pPr>
              <w:pStyle w:val="ConsPlusNormal"/>
              <w:jc w:val="center"/>
            </w:pPr>
            <w:r>
              <w:t>43.</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44.</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45.</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46.</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500,0 </w:t>
            </w:r>
            <w:hyperlink w:anchor="P2538" w:history="1">
              <w:r>
                <w:rPr>
                  <w:color w:val="0000FF"/>
                </w:rPr>
                <w:t>&lt;6&gt;</w:t>
              </w:r>
            </w:hyperlink>
          </w:p>
        </w:tc>
        <w:tc>
          <w:tcPr>
            <w:tcW w:w="964" w:type="dxa"/>
          </w:tcPr>
          <w:p w:rsidR="006A1349" w:rsidRDefault="006A1349">
            <w:pPr>
              <w:pStyle w:val="ConsPlusNormal"/>
              <w:jc w:val="center"/>
            </w:pPr>
            <w:r>
              <w:t xml:space="preserve">200,0 </w:t>
            </w:r>
            <w:hyperlink w:anchor="P2538" w:history="1">
              <w:r>
                <w:rPr>
                  <w:color w:val="0000FF"/>
                </w:rPr>
                <w:t>&lt;6&gt;</w:t>
              </w:r>
            </w:hyperlink>
          </w:p>
        </w:tc>
        <w:tc>
          <w:tcPr>
            <w:tcW w:w="964" w:type="dxa"/>
          </w:tcPr>
          <w:p w:rsidR="006A1349" w:rsidRDefault="006A1349">
            <w:pPr>
              <w:pStyle w:val="ConsPlusNormal"/>
              <w:jc w:val="center"/>
            </w:pPr>
            <w:r>
              <w:t xml:space="preserve">200,0 </w:t>
            </w:r>
            <w:hyperlink w:anchor="P2538" w:history="1">
              <w:r>
                <w:rPr>
                  <w:color w:val="0000FF"/>
                </w:rPr>
                <w:t>&lt;6&gt;</w:t>
              </w:r>
            </w:hyperlink>
          </w:p>
        </w:tc>
        <w:tc>
          <w:tcPr>
            <w:tcW w:w="964" w:type="dxa"/>
          </w:tcPr>
          <w:p w:rsidR="006A1349" w:rsidRDefault="006A1349">
            <w:pPr>
              <w:pStyle w:val="ConsPlusNormal"/>
              <w:jc w:val="center"/>
            </w:pPr>
            <w:r>
              <w:t xml:space="preserve">100,0 </w:t>
            </w:r>
            <w:hyperlink w:anchor="P2538" w:history="1">
              <w:r>
                <w:rPr>
                  <w:color w:val="0000FF"/>
                </w:rPr>
                <w:t>&lt;6&gt;</w:t>
              </w:r>
            </w:hyperlink>
          </w:p>
        </w:tc>
        <w:tc>
          <w:tcPr>
            <w:tcW w:w="964" w:type="dxa"/>
          </w:tcPr>
          <w:p w:rsidR="006A1349" w:rsidRDefault="006A1349">
            <w:pPr>
              <w:pStyle w:val="ConsPlusNormal"/>
              <w:jc w:val="center"/>
            </w:pPr>
            <w:r>
              <w:t xml:space="preserve">100,0 </w:t>
            </w:r>
            <w:hyperlink w:anchor="P2538" w:history="1">
              <w:r>
                <w:rPr>
                  <w:color w:val="0000FF"/>
                </w:rPr>
                <w:t>&lt;6&gt;</w:t>
              </w:r>
            </w:hyperlink>
          </w:p>
        </w:tc>
        <w:tc>
          <w:tcPr>
            <w:tcW w:w="964" w:type="dxa"/>
          </w:tcPr>
          <w:p w:rsidR="006A1349" w:rsidRDefault="006A1349">
            <w:pPr>
              <w:pStyle w:val="ConsPlusNormal"/>
              <w:jc w:val="center"/>
            </w:pPr>
            <w:r>
              <w:t xml:space="preserve">100,0 </w:t>
            </w:r>
            <w:hyperlink w:anchor="P2538" w:history="1">
              <w:r>
                <w:rPr>
                  <w:color w:val="0000FF"/>
                </w:rPr>
                <w:t>&lt;6&gt;</w:t>
              </w:r>
            </w:hyperlink>
          </w:p>
        </w:tc>
        <w:tc>
          <w:tcPr>
            <w:tcW w:w="964" w:type="dxa"/>
          </w:tcPr>
          <w:p w:rsidR="006A1349" w:rsidRDefault="006A1349">
            <w:pPr>
              <w:pStyle w:val="ConsPlusNormal"/>
              <w:jc w:val="center"/>
            </w:pPr>
            <w:r>
              <w:t xml:space="preserve">100,0 </w:t>
            </w:r>
            <w:hyperlink w:anchor="P2538" w:history="1">
              <w:r>
                <w:rPr>
                  <w:color w:val="0000FF"/>
                </w:rPr>
                <w:t>&lt;6&gt;</w:t>
              </w:r>
            </w:hyperlink>
          </w:p>
        </w:tc>
        <w:tc>
          <w:tcPr>
            <w:tcW w:w="964" w:type="dxa"/>
          </w:tcPr>
          <w:p w:rsidR="006A1349" w:rsidRDefault="006A1349">
            <w:pPr>
              <w:pStyle w:val="ConsPlusNormal"/>
              <w:jc w:val="center"/>
            </w:pPr>
            <w:r>
              <w:t xml:space="preserve">100,0 </w:t>
            </w:r>
            <w:hyperlink w:anchor="P2538" w:history="1">
              <w:r>
                <w:rPr>
                  <w:color w:val="0000FF"/>
                </w:rPr>
                <w:t>&lt;6&gt;</w:t>
              </w:r>
            </w:hyperlink>
          </w:p>
        </w:tc>
        <w:tc>
          <w:tcPr>
            <w:tcW w:w="964" w:type="dxa"/>
          </w:tcPr>
          <w:p w:rsidR="006A1349" w:rsidRDefault="006A1349">
            <w:pPr>
              <w:pStyle w:val="ConsPlusNormal"/>
              <w:jc w:val="center"/>
            </w:pPr>
            <w:r>
              <w:t xml:space="preserve">100,0 </w:t>
            </w:r>
            <w:hyperlink w:anchor="P2538" w:history="1">
              <w:r>
                <w:rPr>
                  <w:color w:val="0000FF"/>
                </w:rPr>
                <w:t>&lt;6&gt;</w:t>
              </w:r>
            </w:hyperlink>
          </w:p>
        </w:tc>
        <w:tc>
          <w:tcPr>
            <w:tcW w:w="964" w:type="dxa"/>
          </w:tcPr>
          <w:p w:rsidR="006A1349" w:rsidRDefault="006A1349">
            <w:pPr>
              <w:pStyle w:val="ConsPlusNormal"/>
              <w:jc w:val="center"/>
            </w:pPr>
            <w:r>
              <w:t xml:space="preserve">100,0 </w:t>
            </w:r>
            <w:hyperlink w:anchor="P2538" w:history="1">
              <w:r>
                <w:rPr>
                  <w:color w:val="0000FF"/>
                </w:rPr>
                <w:t>&lt;6&gt;</w:t>
              </w:r>
            </w:hyperlink>
          </w:p>
        </w:tc>
        <w:tc>
          <w:tcPr>
            <w:tcW w:w="850" w:type="dxa"/>
          </w:tcPr>
          <w:p w:rsidR="006A1349" w:rsidRDefault="006A1349">
            <w:pPr>
              <w:pStyle w:val="ConsPlusNormal"/>
              <w:jc w:val="center"/>
            </w:pPr>
            <w:r>
              <w:t xml:space="preserve">100,0 </w:t>
            </w:r>
            <w:hyperlink w:anchor="P2538" w:history="1">
              <w:r>
                <w:rPr>
                  <w:color w:val="0000FF"/>
                </w:rPr>
                <w:t>&lt;6&gt;</w:t>
              </w:r>
            </w:hyperlink>
          </w:p>
        </w:tc>
        <w:tc>
          <w:tcPr>
            <w:tcW w:w="850" w:type="dxa"/>
          </w:tcPr>
          <w:p w:rsidR="006A1349" w:rsidRDefault="006A1349">
            <w:pPr>
              <w:pStyle w:val="ConsPlusNormal"/>
              <w:jc w:val="center"/>
            </w:pPr>
            <w:r>
              <w:t xml:space="preserve">100,0 </w:t>
            </w:r>
            <w:hyperlink w:anchor="P2538" w:history="1">
              <w:r>
                <w:rPr>
                  <w:color w:val="0000FF"/>
                </w:rPr>
                <w:t>&lt;6&gt;</w:t>
              </w:r>
            </w:hyperlink>
          </w:p>
        </w:tc>
        <w:tc>
          <w:tcPr>
            <w:tcW w:w="850" w:type="dxa"/>
          </w:tcPr>
          <w:p w:rsidR="006A1349" w:rsidRDefault="006A1349">
            <w:pPr>
              <w:pStyle w:val="ConsPlusNormal"/>
              <w:jc w:val="center"/>
            </w:pPr>
            <w:r>
              <w:t xml:space="preserve">100,0 </w:t>
            </w:r>
            <w:hyperlink w:anchor="P2538" w:history="1">
              <w:r>
                <w:rPr>
                  <w:color w:val="0000FF"/>
                </w:rPr>
                <w:t>&lt;6&gt;</w:t>
              </w:r>
            </w:hyperlink>
          </w:p>
        </w:tc>
        <w:tc>
          <w:tcPr>
            <w:tcW w:w="1191" w:type="dxa"/>
          </w:tcPr>
          <w:p w:rsidR="006A1349" w:rsidRDefault="006A1349">
            <w:pPr>
              <w:pStyle w:val="ConsPlusNormal"/>
              <w:jc w:val="center"/>
            </w:pPr>
            <w:r>
              <w:t>1900,0</w:t>
            </w:r>
          </w:p>
        </w:tc>
      </w:tr>
      <w:tr w:rsidR="006A1349">
        <w:tc>
          <w:tcPr>
            <w:tcW w:w="907" w:type="dxa"/>
          </w:tcPr>
          <w:p w:rsidR="006A1349" w:rsidRDefault="006A1349">
            <w:pPr>
              <w:pStyle w:val="ConsPlusNormal"/>
              <w:jc w:val="center"/>
            </w:pPr>
            <w:r>
              <w:t>47.</w:t>
            </w:r>
          </w:p>
        </w:tc>
        <w:tc>
          <w:tcPr>
            <w:tcW w:w="18200" w:type="dxa"/>
            <w:gridSpan w:val="17"/>
          </w:tcPr>
          <w:p w:rsidR="006A1349" w:rsidRDefault="006A1349">
            <w:pPr>
              <w:pStyle w:val="ConsPlusNormal"/>
            </w:pPr>
            <w:r>
              <w:t>Благоустройство территории особо охраняемых природных парков и иных особо охраняемых природных территорий Свердловской области (проект предполагает реализацию мероприятий, направленных на развитие инфраструктуры особо охраняемых природных территорий областного значения: формирование новых обустроенных экскурсионных и туристских маршрутов, троп на территории особо охраняемых природных территорий областного значения в целях создания благоприятных условий для активного туризма и отдыха)</w:t>
            </w:r>
          </w:p>
        </w:tc>
      </w:tr>
      <w:tr w:rsidR="006A1349">
        <w:tc>
          <w:tcPr>
            <w:tcW w:w="907" w:type="dxa"/>
          </w:tcPr>
          <w:p w:rsidR="006A1349" w:rsidRDefault="006A1349">
            <w:pPr>
              <w:pStyle w:val="ConsPlusNormal"/>
              <w:jc w:val="center"/>
            </w:pPr>
            <w:r>
              <w:t>48.</w:t>
            </w:r>
          </w:p>
        </w:tc>
        <w:tc>
          <w:tcPr>
            <w:tcW w:w="2098" w:type="dxa"/>
            <w:vMerge w:val="restart"/>
          </w:tcPr>
          <w:p w:rsidR="006A1349" w:rsidRDefault="006A1349">
            <w:pPr>
              <w:pStyle w:val="ConsPlusNormal"/>
            </w:pPr>
            <w:r>
              <w:t xml:space="preserve">Министерство </w:t>
            </w:r>
            <w:r>
              <w:lastRenderedPageBreak/>
              <w:t>инвестиций и развития Свердловской области</w:t>
            </w:r>
          </w:p>
        </w:tc>
        <w:tc>
          <w:tcPr>
            <w:tcW w:w="1928" w:type="dxa"/>
          </w:tcPr>
          <w:p w:rsidR="006A1349" w:rsidRDefault="006A1349">
            <w:pPr>
              <w:pStyle w:val="ConsPlusNormal"/>
            </w:pPr>
            <w:r>
              <w:lastRenderedPageBreak/>
              <w:t xml:space="preserve">федеральный </w:t>
            </w:r>
            <w:r>
              <w:lastRenderedPageBreak/>
              <w:t>бюджет</w:t>
            </w:r>
          </w:p>
        </w:tc>
        <w:tc>
          <w:tcPr>
            <w:tcW w:w="850" w:type="dxa"/>
          </w:tcPr>
          <w:p w:rsidR="006A1349" w:rsidRDefault="006A1349">
            <w:pPr>
              <w:pStyle w:val="ConsPlusNormal"/>
              <w:jc w:val="center"/>
            </w:pPr>
            <w:r>
              <w:lastRenderedPageBreak/>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bookmarkStart w:id="13" w:name="P2050"/>
            <w:bookmarkEnd w:id="13"/>
            <w:r>
              <w:lastRenderedPageBreak/>
              <w:t>49.</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5" w:history="1">
              <w:r>
                <w:rPr>
                  <w:color w:val="0000FF"/>
                </w:rPr>
                <w:t>&lt;3&gt;</w:t>
              </w:r>
            </w:hyperlink>
          </w:p>
        </w:tc>
        <w:tc>
          <w:tcPr>
            <w:tcW w:w="964" w:type="dxa"/>
          </w:tcPr>
          <w:p w:rsidR="006A1349" w:rsidRDefault="006A1349">
            <w:pPr>
              <w:pStyle w:val="ConsPlusNormal"/>
              <w:jc w:val="center"/>
            </w:pPr>
            <w:r>
              <w:t xml:space="preserve">0,0 </w:t>
            </w:r>
            <w:hyperlink w:anchor="P2535" w:history="1">
              <w:r>
                <w:rPr>
                  <w:color w:val="0000FF"/>
                </w:rPr>
                <w:t>&lt;3&gt;</w:t>
              </w:r>
            </w:hyperlink>
          </w:p>
        </w:tc>
        <w:tc>
          <w:tcPr>
            <w:tcW w:w="964" w:type="dxa"/>
          </w:tcPr>
          <w:p w:rsidR="006A1349" w:rsidRDefault="006A1349">
            <w:pPr>
              <w:pStyle w:val="ConsPlusNormal"/>
              <w:jc w:val="center"/>
            </w:pPr>
            <w:r>
              <w:t xml:space="preserve">0,0 </w:t>
            </w:r>
            <w:hyperlink w:anchor="P2535" w:history="1">
              <w:r>
                <w:rPr>
                  <w:color w:val="0000FF"/>
                </w:rPr>
                <w:t>&lt;3&gt;</w:t>
              </w:r>
            </w:hyperlink>
          </w:p>
        </w:tc>
        <w:tc>
          <w:tcPr>
            <w:tcW w:w="964" w:type="dxa"/>
          </w:tcPr>
          <w:p w:rsidR="006A1349" w:rsidRDefault="006A1349">
            <w:pPr>
              <w:pStyle w:val="ConsPlusNormal"/>
              <w:jc w:val="center"/>
            </w:pPr>
            <w:r>
              <w:t xml:space="preserve">0,0 </w:t>
            </w:r>
            <w:hyperlink w:anchor="P2535" w:history="1">
              <w:r>
                <w:rPr>
                  <w:color w:val="0000FF"/>
                </w:rPr>
                <w:t>&lt;3&gt;</w:t>
              </w:r>
            </w:hyperlink>
          </w:p>
        </w:tc>
        <w:tc>
          <w:tcPr>
            <w:tcW w:w="964" w:type="dxa"/>
          </w:tcPr>
          <w:p w:rsidR="006A1349" w:rsidRDefault="006A1349">
            <w:pPr>
              <w:pStyle w:val="ConsPlusNormal"/>
              <w:jc w:val="center"/>
            </w:pPr>
            <w:r>
              <w:t xml:space="preserve">0,0 </w:t>
            </w:r>
            <w:hyperlink w:anchor="P2535" w:history="1">
              <w:r>
                <w:rPr>
                  <w:color w:val="0000FF"/>
                </w:rPr>
                <w:t>&lt;3&gt;</w:t>
              </w:r>
            </w:hyperlink>
          </w:p>
        </w:tc>
        <w:tc>
          <w:tcPr>
            <w:tcW w:w="964" w:type="dxa"/>
          </w:tcPr>
          <w:p w:rsidR="006A1349" w:rsidRDefault="006A1349">
            <w:pPr>
              <w:pStyle w:val="ConsPlusNormal"/>
              <w:jc w:val="center"/>
            </w:pPr>
            <w:r>
              <w:t xml:space="preserve">0,0 </w:t>
            </w:r>
            <w:hyperlink w:anchor="P2535" w:history="1">
              <w:r>
                <w:rPr>
                  <w:color w:val="0000FF"/>
                </w:rPr>
                <w:t>&lt;3&gt;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50.</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51.</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0,5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850" w:type="dxa"/>
          </w:tcPr>
          <w:p w:rsidR="006A1349" w:rsidRDefault="006A1349">
            <w:pPr>
              <w:pStyle w:val="ConsPlusNormal"/>
              <w:jc w:val="center"/>
            </w:pPr>
            <w:r>
              <w:t xml:space="preserve">1,0 </w:t>
            </w:r>
            <w:hyperlink w:anchor="P2538" w:history="1">
              <w:r>
                <w:rPr>
                  <w:color w:val="0000FF"/>
                </w:rPr>
                <w:t>&lt;6&gt;</w:t>
              </w:r>
            </w:hyperlink>
          </w:p>
        </w:tc>
        <w:tc>
          <w:tcPr>
            <w:tcW w:w="850" w:type="dxa"/>
          </w:tcPr>
          <w:p w:rsidR="006A1349" w:rsidRDefault="006A1349">
            <w:pPr>
              <w:pStyle w:val="ConsPlusNormal"/>
              <w:jc w:val="center"/>
            </w:pPr>
            <w:r>
              <w:t xml:space="preserve">1,0 </w:t>
            </w:r>
            <w:hyperlink w:anchor="P2538" w:history="1">
              <w:r>
                <w:rPr>
                  <w:color w:val="0000FF"/>
                </w:rPr>
                <w:t>&lt;6&gt;</w:t>
              </w:r>
            </w:hyperlink>
          </w:p>
        </w:tc>
        <w:tc>
          <w:tcPr>
            <w:tcW w:w="850" w:type="dxa"/>
          </w:tcPr>
          <w:p w:rsidR="006A1349" w:rsidRDefault="006A1349">
            <w:pPr>
              <w:pStyle w:val="ConsPlusNormal"/>
              <w:jc w:val="center"/>
            </w:pPr>
            <w:r>
              <w:t xml:space="preserve">1,0 </w:t>
            </w:r>
            <w:hyperlink w:anchor="P2538" w:history="1">
              <w:r>
                <w:rPr>
                  <w:color w:val="0000FF"/>
                </w:rPr>
                <w:t>&lt;6&gt;</w:t>
              </w:r>
            </w:hyperlink>
          </w:p>
        </w:tc>
        <w:tc>
          <w:tcPr>
            <w:tcW w:w="1191" w:type="dxa"/>
          </w:tcPr>
          <w:p w:rsidR="006A1349" w:rsidRDefault="006A1349">
            <w:pPr>
              <w:pStyle w:val="ConsPlusNormal"/>
              <w:jc w:val="center"/>
            </w:pPr>
            <w:r>
              <w:t>12,5</w:t>
            </w:r>
          </w:p>
        </w:tc>
      </w:tr>
      <w:tr w:rsidR="006A1349">
        <w:tc>
          <w:tcPr>
            <w:tcW w:w="907" w:type="dxa"/>
          </w:tcPr>
          <w:p w:rsidR="006A1349" w:rsidRDefault="006A1349">
            <w:pPr>
              <w:pStyle w:val="ConsPlusNormal"/>
              <w:jc w:val="center"/>
            </w:pPr>
            <w:r>
              <w:t>52.</w:t>
            </w:r>
          </w:p>
        </w:tc>
        <w:tc>
          <w:tcPr>
            <w:tcW w:w="18200" w:type="dxa"/>
            <w:gridSpan w:val="17"/>
          </w:tcPr>
          <w:p w:rsidR="006A1349" w:rsidRDefault="006A1349">
            <w:pPr>
              <w:pStyle w:val="ConsPlusNormal"/>
              <w:jc w:val="center"/>
              <w:outlineLvl w:val="2"/>
            </w:pPr>
            <w:r>
              <w:t>Повышение качества, безопасности и конкурентоспособности туристских услуг</w:t>
            </w:r>
          </w:p>
        </w:tc>
      </w:tr>
      <w:tr w:rsidR="006A1349">
        <w:tc>
          <w:tcPr>
            <w:tcW w:w="907" w:type="dxa"/>
          </w:tcPr>
          <w:p w:rsidR="006A1349" w:rsidRDefault="006A1349">
            <w:pPr>
              <w:pStyle w:val="ConsPlusNormal"/>
              <w:jc w:val="center"/>
            </w:pPr>
            <w:r>
              <w:t>53.</w:t>
            </w:r>
          </w:p>
        </w:tc>
        <w:tc>
          <w:tcPr>
            <w:tcW w:w="18200" w:type="dxa"/>
            <w:gridSpan w:val="17"/>
          </w:tcPr>
          <w:p w:rsidR="006A1349" w:rsidRDefault="006A1349">
            <w:pPr>
              <w:pStyle w:val="ConsPlusNormal"/>
            </w:pPr>
            <w:r>
              <w:t>Организация и проведение мероприятий в сфере туризма и туристской деятельности (проект предполагает создание центров оценки квалификаций в сфере туризма и внедрение на предприятиях сферы туризма и гостеприимства, в профессиональных образовательных организациях новых профессиональных стандартов, привлечение к обучению и аттестации инструкторов-проводников Федерации спортивного туризма Свердловской области (проект предусматривает разработку специальных туристских программ для отдельных категорий граждан, организацию и проведение обучающих семинаров, мастер-классов, конференций для руководителей и специалистов объектов туристской индустрии, а также организацию обучения английскому языку сотрудников гостиниц и иных средств размещения и сотрудников объектов питания, находящихся в гостиницах и иных средствах размещения))</w:t>
            </w:r>
          </w:p>
        </w:tc>
      </w:tr>
      <w:tr w:rsidR="006A1349">
        <w:tc>
          <w:tcPr>
            <w:tcW w:w="907" w:type="dxa"/>
          </w:tcPr>
          <w:p w:rsidR="006A1349" w:rsidRDefault="006A1349">
            <w:pPr>
              <w:pStyle w:val="ConsPlusNormal"/>
              <w:jc w:val="center"/>
            </w:pPr>
            <w:r>
              <w:t>54.</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bookmarkStart w:id="14" w:name="P2123"/>
            <w:bookmarkEnd w:id="14"/>
            <w:r>
              <w:t>55.</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 xml:space="preserve">3,5 </w:t>
            </w:r>
            <w:hyperlink w:anchor="P2534" w:history="1">
              <w:r>
                <w:rPr>
                  <w:color w:val="0000FF"/>
                </w:rPr>
                <w:t>&lt;2&gt;</w:t>
              </w:r>
            </w:hyperlink>
          </w:p>
        </w:tc>
        <w:tc>
          <w:tcPr>
            <w:tcW w:w="907" w:type="dxa"/>
          </w:tcPr>
          <w:p w:rsidR="006A1349" w:rsidRDefault="006A1349">
            <w:pPr>
              <w:pStyle w:val="ConsPlusNormal"/>
              <w:jc w:val="center"/>
            </w:pPr>
            <w:r>
              <w:t xml:space="preserve">4,0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4" w:history="1">
              <w:r>
                <w:rPr>
                  <w:color w:val="0000FF"/>
                </w:rPr>
                <w:t>&lt;2&gt;</w:t>
              </w:r>
            </w:hyperlink>
          </w:p>
        </w:tc>
        <w:tc>
          <w:tcPr>
            <w:tcW w:w="964" w:type="dxa"/>
          </w:tcPr>
          <w:p w:rsidR="006A1349" w:rsidRDefault="006A1349">
            <w:pPr>
              <w:pStyle w:val="ConsPlusNormal"/>
              <w:jc w:val="center"/>
            </w:pPr>
            <w:r>
              <w:t xml:space="preserve">4,0 </w:t>
            </w:r>
            <w:hyperlink w:anchor="P2534" w:history="1">
              <w:r>
                <w:rPr>
                  <w:color w:val="0000FF"/>
                </w:rPr>
                <w:t>&lt;2&gt;</w:t>
              </w:r>
            </w:hyperlink>
          </w:p>
        </w:tc>
        <w:tc>
          <w:tcPr>
            <w:tcW w:w="964" w:type="dxa"/>
          </w:tcPr>
          <w:p w:rsidR="006A1349" w:rsidRDefault="006A1349">
            <w:pPr>
              <w:pStyle w:val="ConsPlusNormal"/>
              <w:jc w:val="center"/>
            </w:pPr>
            <w:r>
              <w:t xml:space="preserve">4,1 </w:t>
            </w:r>
            <w:hyperlink w:anchor="P2534" w:history="1">
              <w:r>
                <w:rPr>
                  <w:color w:val="0000FF"/>
                </w:rPr>
                <w:t>&lt;2&gt;</w:t>
              </w:r>
            </w:hyperlink>
          </w:p>
        </w:tc>
        <w:tc>
          <w:tcPr>
            <w:tcW w:w="964" w:type="dxa"/>
          </w:tcPr>
          <w:p w:rsidR="006A1349" w:rsidRDefault="006A1349">
            <w:pPr>
              <w:pStyle w:val="ConsPlusNormal"/>
              <w:jc w:val="center"/>
            </w:pPr>
            <w:r>
              <w:t xml:space="preserve">4,3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19,9</w:t>
            </w:r>
          </w:p>
        </w:tc>
      </w:tr>
      <w:tr w:rsidR="006A1349">
        <w:tc>
          <w:tcPr>
            <w:tcW w:w="907" w:type="dxa"/>
          </w:tcPr>
          <w:p w:rsidR="006A1349" w:rsidRDefault="006A1349">
            <w:pPr>
              <w:pStyle w:val="ConsPlusNormal"/>
              <w:jc w:val="center"/>
            </w:pPr>
            <w:r>
              <w:t>56.</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57.</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58.</w:t>
            </w:r>
          </w:p>
        </w:tc>
        <w:tc>
          <w:tcPr>
            <w:tcW w:w="18200" w:type="dxa"/>
            <w:gridSpan w:val="17"/>
          </w:tcPr>
          <w:p w:rsidR="006A1349" w:rsidRDefault="006A1349">
            <w:pPr>
              <w:pStyle w:val="ConsPlusNormal"/>
            </w:pPr>
            <w:r>
              <w:t>Реализация мероприятий, направленных на развитие гостиничного хозяйства Свердловской области (проект направлен на популяризацию средств размещения среди жителей и гостей Свердловской области, создает дополнительные возможности для повышения уровня сервиса в средствах размещения, вовлечения и интеграцию средств размещения в туристские программы и маршруты)</w:t>
            </w:r>
          </w:p>
        </w:tc>
      </w:tr>
      <w:tr w:rsidR="006A1349">
        <w:tc>
          <w:tcPr>
            <w:tcW w:w="907" w:type="dxa"/>
          </w:tcPr>
          <w:p w:rsidR="006A1349" w:rsidRDefault="006A1349">
            <w:pPr>
              <w:pStyle w:val="ConsPlusNormal"/>
              <w:jc w:val="center"/>
            </w:pPr>
            <w:r>
              <w:t>59.</w:t>
            </w:r>
          </w:p>
        </w:tc>
        <w:tc>
          <w:tcPr>
            <w:tcW w:w="2098" w:type="dxa"/>
            <w:vMerge w:val="restart"/>
          </w:tcPr>
          <w:p w:rsidR="006A1349" w:rsidRDefault="006A1349">
            <w:pPr>
              <w:pStyle w:val="ConsPlusNormal"/>
            </w:pPr>
            <w:r>
              <w:t xml:space="preserve">Министерство инвестиций и развития </w:t>
            </w:r>
            <w:r>
              <w:lastRenderedPageBreak/>
              <w:t>Свердловской области</w:t>
            </w:r>
          </w:p>
        </w:tc>
        <w:tc>
          <w:tcPr>
            <w:tcW w:w="1928" w:type="dxa"/>
          </w:tcPr>
          <w:p w:rsidR="006A1349" w:rsidRDefault="006A1349">
            <w:pPr>
              <w:pStyle w:val="ConsPlusNormal"/>
            </w:pPr>
            <w:r>
              <w:lastRenderedPageBreak/>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bookmarkStart w:id="15" w:name="P2194"/>
            <w:bookmarkEnd w:id="15"/>
            <w:r>
              <w:t>60.</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 xml:space="preserve">1,5 </w:t>
            </w:r>
            <w:hyperlink w:anchor="P2534" w:history="1">
              <w:r>
                <w:rPr>
                  <w:color w:val="0000FF"/>
                </w:rPr>
                <w:t>&lt;2&gt;</w:t>
              </w:r>
            </w:hyperlink>
          </w:p>
        </w:tc>
        <w:tc>
          <w:tcPr>
            <w:tcW w:w="907" w:type="dxa"/>
          </w:tcPr>
          <w:p w:rsidR="006A1349" w:rsidRDefault="006A1349">
            <w:pPr>
              <w:pStyle w:val="ConsPlusNormal"/>
              <w:jc w:val="center"/>
            </w:pPr>
            <w:r>
              <w:t xml:space="preserve">2,0 </w:t>
            </w:r>
            <w:hyperlink w:anchor="P2534" w:history="1">
              <w:r>
                <w:rPr>
                  <w:color w:val="0000FF"/>
                </w:rPr>
                <w:t>&lt;2&gt;</w:t>
              </w:r>
            </w:hyperlink>
          </w:p>
        </w:tc>
        <w:tc>
          <w:tcPr>
            <w:tcW w:w="964" w:type="dxa"/>
          </w:tcPr>
          <w:p w:rsidR="006A1349" w:rsidRDefault="006A1349">
            <w:pPr>
              <w:pStyle w:val="ConsPlusNormal"/>
              <w:jc w:val="center"/>
            </w:pPr>
            <w:r>
              <w:t xml:space="preserve">5,5 </w:t>
            </w:r>
            <w:hyperlink w:anchor="P2534" w:history="1">
              <w:r>
                <w:rPr>
                  <w:color w:val="0000FF"/>
                </w:rPr>
                <w:t>&lt;2&gt;</w:t>
              </w:r>
            </w:hyperlink>
          </w:p>
        </w:tc>
        <w:tc>
          <w:tcPr>
            <w:tcW w:w="964" w:type="dxa"/>
          </w:tcPr>
          <w:p w:rsidR="006A1349" w:rsidRDefault="006A1349">
            <w:pPr>
              <w:pStyle w:val="ConsPlusNormal"/>
              <w:jc w:val="center"/>
            </w:pPr>
            <w:r>
              <w:t xml:space="preserve">5,5 </w:t>
            </w:r>
            <w:hyperlink w:anchor="P2534" w:history="1">
              <w:r>
                <w:rPr>
                  <w:color w:val="0000FF"/>
                </w:rPr>
                <w:t>&lt;2&gt;</w:t>
              </w:r>
            </w:hyperlink>
          </w:p>
        </w:tc>
        <w:tc>
          <w:tcPr>
            <w:tcW w:w="964" w:type="dxa"/>
          </w:tcPr>
          <w:p w:rsidR="006A1349" w:rsidRDefault="006A1349">
            <w:pPr>
              <w:pStyle w:val="ConsPlusNormal"/>
              <w:jc w:val="center"/>
            </w:pPr>
            <w:r>
              <w:t xml:space="preserve">5,7 </w:t>
            </w:r>
            <w:hyperlink w:anchor="P2534" w:history="1">
              <w:r>
                <w:rPr>
                  <w:color w:val="0000FF"/>
                </w:rPr>
                <w:t>&lt;2&gt;</w:t>
              </w:r>
            </w:hyperlink>
          </w:p>
        </w:tc>
        <w:tc>
          <w:tcPr>
            <w:tcW w:w="964" w:type="dxa"/>
          </w:tcPr>
          <w:p w:rsidR="006A1349" w:rsidRDefault="006A1349">
            <w:pPr>
              <w:pStyle w:val="ConsPlusNormal"/>
              <w:jc w:val="center"/>
            </w:pPr>
            <w:r>
              <w:t xml:space="preserve">5,9 </w:t>
            </w:r>
            <w:hyperlink w:anchor="P2534" w:history="1">
              <w:r>
                <w:rPr>
                  <w:color w:val="0000FF"/>
                </w:rPr>
                <w:t>&lt;2&gt;</w:t>
              </w:r>
            </w:hyperlink>
          </w:p>
        </w:tc>
        <w:tc>
          <w:tcPr>
            <w:tcW w:w="964" w:type="dxa"/>
          </w:tcPr>
          <w:p w:rsidR="006A1349" w:rsidRDefault="006A1349">
            <w:pPr>
              <w:pStyle w:val="ConsPlusNormal"/>
              <w:jc w:val="center"/>
            </w:pPr>
            <w:r>
              <w:t xml:space="preserve">6,1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32,2</w:t>
            </w:r>
          </w:p>
        </w:tc>
      </w:tr>
      <w:tr w:rsidR="006A1349">
        <w:tc>
          <w:tcPr>
            <w:tcW w:w="907" w:type="dxa"/>
          </w:tcPr>
          <w:p w:rsidR="006A1349" w:rsidRDefault="006A1349">
            <w:pPr>
              <w:pStyle w:val="ConsPlusNormal"/>
              <w:jc w:val="center"/>
            </w:pPr>
            <w:r>
              <w:lastRenderedPageBreak/>
              <w:t>61.</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lastRenderedPageBreak/>
              <w:t>62.</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1,0</w:t>
            </w:r>
          </w:p>
        </w:tc>
        <w:tc>
          <w:tcPr>
            <w:tcW w:w="907"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1,0 </w:t>
            </w:r>
            <w:hyperlink w:anchor="P2538" w:history="1">
              <w:r>
                <w:rPr>
                  <w:color w:val="0000FF"/>
                </w:rPr>
                <w:t>&lt;6&gt;</w:t>
              </w:r>
            </w:hyperlink>
          </w:p>
        </w:tc>
        <w:tc>
          <w:tcPr>
            <w:tcW w:w="850" w:type="dxa"/>
          </w:tcPr>
          <w:p w:rsidR="006A1349" w:rsidRDefault="006A1349">
            <w:pPr>
              <w:pStyle w:val="ConsPlusNormal"/>
              <w:jc w:val="center"/>
            </w:pPr>
            <w:r>
              <w:t xml:space="preserve">1,0 </w:t>
            </w:r>
            <w:hyperlink w:anchor="P2538" w:history="1">
              <w:r>
                <w:rPr>
                  <w:color w:val="0000FF"/>
                </w:rPr>
                <w:t>&lt;6&gt;</w:t>
              </w:r>
            </w:hyperlink>
          </w:p>
        </w:tc>
        <w:tc>
          <w:tcPr>
            <w:tcW w:w="850" w:type="dxa"/>
          </w:tcPr>
          <w:p w:rsidR="006A1349" w:rsidRDefault="006A1349">
            <w:pPr>
              <w:pStyle w:val="ConsPlusNormal"/>
              <w:jc w:val="center"/>
            </w:pPr>
            <w:r>
              <w:t xml:space="preserve">1,0 </w:t>
            </w:r>
            <w:hyperlink w:anchor="P2538" w:history="1">
              <w:r>
                <w:rPr>
                  <w:color w:val="0000FF"/>
                </w:rPr>
                <w:t>&lt;6&gt;</w:t>
              </w:r>
            </w:hyperlink>
          </w:p>
        </w:tc>
        <w:tc>
          <w:tcPr>
            <w:tcW w:w="850" w:type="dxa"/>
          </w:tcPr>
          <w:p w:rsidR="006A1349" w:rsidRDefault="006A1349">
            <w:pPr>
              <w:pStyle w:val="ConsPlusNormal"/>
              <w:jc w:val="center"/>
            </w:pPr>
            <w:r>
              <w:t xml:space="preserve">1,0 </w:t>
            </w:r>
            <w:hyperlink w:anchor="P2538" w:history="1">
              <w:r>
                <w:rPr>
                  <w:color w:val="0000FF"/>
                </w:rPr>
                <w:t>&lt;6&gt;</w:t>
              </w:r>
            </w:hyperlink>
          </w:p>
        </w:tc>
        <w:tc>
          <w:tcPr>
            <w:tcW w:w="1191" w:type="dxa"/>
          </w:tcPr>
          <w:p w:rsidR="006A1349" w:rsidRDefault="006A1349">
            <w:pPr>
              <w:pStyle w:val="ConsPlusNormal"/>
              <w:jc w:val="center"/>
            </w:pPr>
            <w:r>
              <w:t>14,0</w:t>
            </w:r>
          </w:p>
        </w:tc>
      </w:tr>
      <w:tr w:rsidR="006A1349">
        <w:tc>
          <w:tcPr>
            <w:tcW w:w="907" w:type="dxa"/>
          </w:tcPr>
          <w:p w:rsidR="006A1349" w:rsidRDefault="006A1349">
            <w:pPr>
              <w:pStyle w:val="ConsPlusNormal"/>
              <w:jc w:val="center"/>
            </w:pPr>
            <w:r>
              <w:t>63.</w:t>
            </w:r>
          </w:p>
        </w:tc>
        <w:tc>
          <w:tcPr>
            <w:tcW w:w="18200" w:type="dxa"/>
            <w:gridSpan w:val="17"/>
          </w:tcPr>
          <w:p w:rsidR="006A1349" w:rsidRDefault="006A1349">
            <w:pPr>
              <w:pStyle w:val="ConsPlusNormal"/>
              <w:jc w:val="center"/>
              <w:outlineLvl w:val="2"/>
            </w:pPr>
            <w:r>
              <w:t>Продвижение туристского продукта Свердловской области на внутреннем и международном рынках</w:t>
            </w:r>
          </w:p>
        </w:tc>
      </w:tr>
      <w:tr w:rsidR="006A1349">
        <w:tc>
          <w:tcPr>
            <w:tcW w:w="907" w:type="dxa"/>
          </w:tcPr>
          <w:p w:rsidR="006A1349" w:rsidRDefault="006A1349">
            <w:pPr>
              <w:pStyle w:val="ConsPlusNormal"/>
              <w:jc w:val="center"/>
            </w:pPr>
            <w:r>
              <w:t>64.</w:t>
            </w:r>
          </w:p>
        </w:tc>
        <w:tc>
          <w:tcPr>
            <w:tcW w:w="18200" w:type="dxa"/>
            <w:gridSpan w:val="17"/>
          </w:tcPr>
          <w:p w:rsidR="006A1349" w:rsidRDefault="006A1349">
            <w:pPr>
              <w:pStyle w:val="ConsPlusNormal"/>
            </w:pPr>
            <w:r>
              <w:t>Участие Свердловской области в международных, российских и региональных мероприятиях в сфере туризма (проект предусматривает проведение презентаций туристского потенциала Свердловской области в рамках международных, российских и региональных туристских выставок, конференций и форумов)</w:t>
            </w:r>
          </w:p>
        </w:tc>
      </w:tr>
      <w:tr w:rsidR="006A1349">
        <w:tc>
          <w:tcPr>
            <w:tcW w:w="907" w:type="dxa"/>
          </w:tcPr>
          <w:p w:rsidR="006A1349" w:rsidRDefault="006A1349">
            <w:pPr>
              <w:pStyle w:val="ConsPlusNormal"/>
              <w:jc w:val="center"/>
            </w:pPr>
            <w:r>
              <w:t>65.</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bookmarkStart w:id="16" w:name="P2267"/>
            <w:bookmarkEnd w:id="16"/>
            <w:r>
              <w:t>66.</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 xml:space="preserve">4,4 </w:t>
            </w:r>
            <w:hyperlink w:anchor="P2534" w:history="1">
              <w:r>
                <w:rPr>
                  <w:color w:val="0000FF"/>
                </w:rPr>
                <w:t>&lt;2&gt;</w:t>
              </w:r>
            </w:hyperlink>
          </w:p>
        </w:tc>
        <w:tc>
          <w:tcPr>
            <w:tcW w:w="907" w:type="dxa"/>
          </w:tcPr>
          <w:p w:rsidR="006A1349" w:rsidRDefault="006A1349">
            <w:pPr>
              <w:pStyle w:val="ConsPlusNormal"/>
              <w:jc w:val="center"/>
            </w:pPr>
            <w:r>
              <w:t xml:space="preserve">5,0 </w:t>
            </w:r>
            <w:hyperlink w:anchor="P2534" w:history="1">
              <w:r>
                <w:rPr>
                  <w:color w:val="0000FF"/>
                </w:rPr>
                <w:t>&lt;2&gt;</w:t>
              </w:r>
            </w:hyperlink>
          </w:p>
        </w:tc>
        <w:tc>
          <w:tcPr>
            <w:tcW w:w="964" w:type="dxa"/>
          </w:tcPr>
          <w:p w:rsidR="006A1349" w:rsidRDefault="006A1349">
            <w:pPr>
              <w:pStyle w:val="ConsPlusNormal"/>
              <w:jc w:val="center"/>
            </w:pPr>
            <w:r>
              <w:t xml:space="preserve">3,0 </w:t>
            </w:r>
            <w:hyperlink w:anchor="P2534" w:history="1">
              <w:r>
                <w:rPr>
                  <w:color w:val="0000FF"/>
                </w:rPr>
                <w:t>&lt;2&gt;</w:t>
              </w:r>
            </w:hyperlink>
          </w:p>
        </w:tc>
        <w:tc>
          <w:tcPr>
            <w:tcW w:w="964" w:type="dxa"/>
          </w:tcPr>
          <w:p w:rsidR="006A1349" w:rsidRDefault="006A1349">
            <w:pPr>
              <w:pStyle w:val="ConsPlusNormal"/>
              <w:jc w:val="center"/>
            </w:pPr>
            <w:r>
              <w:t xml:space="preserve">3,0 </w:t>
            </w:r>
            <w:hyperlink w:anchor="P2534" w:history="1">
              <w:r>
                <w:rPr>
                  <w:color w:val="0000FF"/>
                </w:rPr>
                <w:t>&lt;2&gt;</w:t>
              </w:r>
            </w:hyperlink>
          </w:p>
        </w:tc>
        <w:tc>
          <w:tcPr>
            <w:tcW w:w="964" w:type="dxa"/>
          </w:tcPr>
          <w:p w:rsidR="006A1349" w:rsidRDefault="006A1349">
            <w:pPr>
              <w:pStyle w:val="ConsPlusNormal"/>
              <w:jc w:val="center"/>
            </w:pPr>
            <w:r>
              <w:t xml:space="preserve">3,1 </w:t>
            </w:r>
            <w:hyperlink w:anchor="P2534" w:history="1">
              <w:r>
                <w:rPr>
                  <w:color w:val="0000FF"/>
                </w:rPr>
                <w:t>&lt;2&gt;</w:t>
              </w:r>
            </w:hyperlink>
          </w:p>
        </w:tc>
        <w:tc>
          <w:tcPr>
            <w:tcW w:w="964" w:type="dxa"/>
          </w:tcPr>
          <w:p w:rsidR="006A1349" w:rsidRDefault="006A1349">
            <w:pPr>
              <w:pStyle w:val="ConsPlusNormal"/>
              <w:jc w:val="center"/>
            </w:pPr>
            <w:r>
              <w:t xml:space="preserve">3,2 </w:t>
            </w:r>
            <w:hyperlink w:anchor="P2534" w:history="1">
              <w:r>
                <w:rPr>
                  <w:color w:val="0000FF"/>
                </w:rPr>
                <w:t>&lt;2&gt;</w:t>
              </w:r>
            </w:hyperlink>
          </w:p>
        </w:tc>
        <w:tc>
          <w:tcPr>
            <w:tcW w:w="964" w:type="dxa"/>
          </w:tcPr>
          <w:p w:rsidR="006A1349" w:rsidRDefault="006A1349">
            <w:pPr>
              <w:pStyle w:val="ConsPlusNormal"/>
              <w:jc w:val="center"/>
            </w:pPr>
            <w:r>
              <w:t xml:space="preserve">3,3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25,0</w:t>
            </w:r>
          </w:p>
        </w:tc>
      </w:tr>
      <w:tr w:rsidR="006A1349">
        <w:tc>
          <w:tcPr>
            <w:tcW w:w="907" w:type="dxa"/>
          </w:tcPr>
          <w:p w:rsidR="006A1349" w:rsidRDefault="006A1349">
            <w:pPr>
              <w:pStyle w:val="ConsPlusNormal"/>
              <w:jc w:val="center"/>
            </w:pPr>
            <w:r>
              <w:t>67.</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68.</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69.</w:t>
            </w:r>
          </w:p>
        </w:tc>
        <w:tc>
          <w:tcPr>
            <w:tcW w:w="18200" w:type="dxa"/>
            <w:gridSpan w:val="17"/>
          </w:tcPr>
          <w:p w:rsidR="006A1349" w:rsidRDefault="006A1349">
            <w:pPr>
              <w:pStyle w:val="ConsPlusNormal"/>
            </w:pPr>
            <w:r>
              <w:t>Реализация мероприятий, направленных на продвижение туристского продукта Свердловской области на внутренних и внешних рынках (проект предусматривает организацию и проведение информационных туров, разработку и изготовление полиграфической продукции, продвижение "брендовых маршрутов", изготовление сувенирной продукции, отражающей колорит и уникальные особенности, представляющие регион на внутреннем и международном туристских рынках, что особенно актуально в связи с проведением массовых событийных и иных мероприятий)</w:t>
            </w:r>
          </w:p>
        </w:tc>
      </w:tr>
      <w:tr w:rsidR="006A1349">
        <w:tc>
          <w:tcPr>
            <w:tcW w:w="907" w:type="dxa"/>
          </w:tcPr>
          <w:p w:rsidR="006A1349" w:rsidRDefault="006A1349">
            <w:pPr>
              <w:pStyle w:val="ConsPlusNormal"/>
              <w:jc w:val="center"/>
            </w:pPr>
            <w:r>
              <w:t>70.</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bookmarkStart w:id="17" w:name="P2338"/>
            <w:bookmarkEnd w:id="17"/>
            <w:r>
              <w:t>71.</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 xml:space="preserve">38,9 </w:t>
            </w:r>
            <w:hyperlink w:anchor="P2534" w:history="1">
              <w:r>
                <w:rPr>
                  <w:color w:val="0000FF"/>
                </w:rPr>
                <w:t>&lt;2&gt;</w:t>
              </w:r>
            </w:hyperlink>
          </w:p>
        </w:tc>
        <w:tc>
          <w:tcPr>
            <w:tcW w:w="907" w:type="dxa"/>
          </w:tcPr>
          <w:p w:rsidR="006A1349" w:rsidRDefault="006A1349">
            <w:pPr>
              <w:pStyle w:val="ConsPlusNormal"/>
              <w:jc w:val="center"/>
            </w:pPr>
            <w:r>
              <w:t xml:space="preserve">16,0 </w:t>
            </w:r>
            <w:hyperlink w:anchor="P2534" w:history="1">
              <w:r>
                <w:rPr>
                  <w:color w:val="0000FF"/>
                </w:rPr>
                <w:t>&lt;2&gt;</w:t>
              </w:r>
            </w:hyperlink>
          </w:p>
        </w:tc>
        <w:tc>
          <w:tcPr>
            <w:tcW w:w="964" w:type="dxa"/>
          </w:tcPr>
          <w:p w:rsidR="006A1349" w:rsidRDefault="006A1349">
            <w:pPr>
              <w:pStyle w:val="ConsPlusNormal"/>
              <w:jc w:val="center"/>
            </w:pPr>
            <w:r>
              <w:t xml:space="preserve">8,0 </w:t>
            </w:r>
            <w:hyperlink w:anchor="P2534" w:history="1">
              <w:r>
                <w:rPr>
                  <w:color w:val="0000FF"/>
                </w:rPr>
                <w:t>&lt;2&gt;</w:t>
              </w:r>
            </w:hyperlink>
          </w:p>
        </w:tc>
        <w:tc>
          <w:tcPr>
            <w:tcW w:w="964" w:type="dxa"/>
          </w:tcPr>
          <w:p w:rsidR="006A1349" w:rsidRDefault="006A1349">
            <w:pPr>
              <w:pStyle w:val="ConsPlusNormal"/>
              <w:jc w:val="center"/>
            </w:pPr>
            <w:r>
              <w:t xml:space="preserve">8,0 </w:t>
            </w:r>
            <w:hyperlink w:anchor="P2534" w:history="1">
              <w:r>
                <w:rPr>
                  <w:color w:val="0000FF"/>
                </w:rPr>
                <w:t>&lt;2&gt;</w:t>
              </w:r>
            </w:hyperlink>
          </w:p>
        </w:tc>
        <w:tc>
          <w:tcPr>
            <w:tcW w:w="964" w:type="dxa"/>
          </w:tcPr>
          <w:p w:rsidR="006A1349" w:rsidRDefault="006A1349">
            <w:pPr>
              <w:pStyle w:val="ConsPlusNormal"/>
              <w:jc w:val="center"/>
            </w:pPr>
            <w:r>
              <w:t xml:space="preserve">8,3 </w:t>
            </w:r>
            <w:hyperlink w:anchor="P2534" w:history="1">
              <w:r>
                <w:rPr>
                  <w:color w:val="0000FF"/>
                </w:rPr>
                <w:t>&lt;2&gt;</w:t>
              </w:r>
            </w:hyperlink>
          </w:p>
        </w:tc>
        <w:tc>
          <w:tcPr>
            <w:tcW w:w="964" w:type="dxa"/>
          </w:tcPr>
          <w:p w:rsidR="006A1349" w:rsidRDefault="006A1349">
            <w:pPr>
              <w:pStyle w:val="ConsPlusNormal"/>
              <w:jc w:val="center"/>
            </w:pPr>
            <w:r>
              <w:t xml:space="preserve">8,6 </w:t>
            </w:r>
            <w:hyperlink w:anchor="P2534" w:history="1">
              <w:r>
                <w:rPr>
                  <w:color w:val="0000FF"/>
                </w:rPr>
                <w:t>&lt;2&gt;</w:t>
              </w:r>
            </w:hyperlink>
          </w:p>
        </w:tc>
        <w:tc>
          <w:tcPr>
            <w:tcW w:w="964" w:type="dxa"/>
          </w:tcPr>
          <w:p w:rsidR="006A1349" w:rsidRDefault="006A1349">
            <w:pPr>
              <w:pStyle w:val="ConsPlusNormal"/>
              <w:jc w:val="center"/>
            </w:pPr>
            <w:r>
              <w:t xml:space="preserve">8,9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96,7</w:t>
            </w:r>
          </w:p>
        </w:tc>
      </w:tr>
      <w:tr w:rsidR="006A1349">
        <w:tc>
          <w:tcPr>
            <w:tcW w:w="907" w:type="dxa"/>
          </w:tcPr>
          <w:p w:rsidR="006A1349" w:rsidRDefault="006A1349">
            <w:pPr>
              <w:pStyle w:val="ConsPlusNormal"/>
              <w:jc w:val="center"/>
            </w:pPr>
            <w:r>
              <w:t>72.</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73.</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1,0</w:t>
            </w:r>
          </w:p>
        </w:tc>
        <w:tc>
          <w:tcPr>
            <w:tcW w:w="907" w:type="dxa"/>
          </w:tcPr>
          <w:p w:rsidR="006A1349" w:rsidRDefault="006A1349">
            <w:pPr>
              <w:pStyle w:val="ConsPlusNormal"/>
              <w:jc w:val="center"/>
            </w:pPr>
            <w:r>
              <w:t xml:space="preserve">1,0 </w:t>
            </w:r>
            <w:hyperlink w:anchor="P2538" w:history="1">
              <w:r>
                <w:rPr>
                  <w:color w:val="0000FF"/>
                </w:rPr>
                <w:t>&lt;6&gt;</w:t>
              </w:r>
            </w:hyperlink>
          </w:p>
        </w:tc>
        <w:tc>
          <w:tcPr>
            <w:tcW w:w="964" w:type="dxa"/>
          </w:tcPr>
          <w:p w:rsidR="006A1349" w:rsidRDefault="006A1349">
            <w:pPr>
              <w:pStyle w:val="ConsPlusNormal"/>
              <w:jc w:val="center"/>
            </w:pPr>
            <w:r>
              <w:t xml:space="preserve">3,0 </w:t>
            </w:r>
            <w:hyperlink w:anchor="P2538" w:history="1">
              <w:r>
                <w:rPr>
                  <w:color w:val="0000FF"/>
                </w:rPr>
                <w:t>&lt;6&gt;</w:t>
              </w:r>
            </w:hyperlink>
          </w:p>
        </w:tc>
        <w:tc>
          <w:tcPr>
            <w:tcW w:w="964" w:type="dxa"/>
          </w:tcPr>
          <w:p w:rsidR="006A1349" w:rsidRDefault="006A1349">
            <w:pPr>
              <w:pStyle w:val="ConsPlusNormal"/>
              <w:jc w:val="center"/>
            </w:pPr>
            <w:r>
              <w:t xml:space="preserve">3,0 </w:t>
            </w:r>
            <w:hyperlink w:anchor="P2538" w:history="1">
              <w:r>
                <w:rPr>
                  <w:color w:val="0000FF"/>
                </w:rPr>
                <w:t>&lt;6&gt;</w:t>
              </w:r>
            </w:hyperlink>
          </w:p>
        </w:tc>
        <w:tc>
          <w:tcPr>
            <w:tcW w:w="964" w:type="dxa"/>
          </w:tcPr>
          <w:p w:rsidR="006A1349" w:rsidRDefault="006A1349">
            <w:pPr>
              <w:pStyle w:val="ConsPlusNormal"/>
              <w:jc w:val="center"/>
            </w:pPr>
            <w:r>
              <w:t xml:space="preserve">3,0 </w:t>
            </w:r>
            <w:hyperlink w:anchor="P2538" w:history="1">
              <w:r>
                <w:rPr>
                  <w:color w:val="0000FF"/>
                </w:rPr>
                <w:t>&lt;6&gt;</w:t>
              </w:r>
            </w:hyperlink>
          </w:p>
        </w:tc>
        <w:tc>
          <w:tcPr>
            <w:tcW w:w="964" w:type="dxa"/>
          </w:tcPr>
          <w:p w:rsidR="006A1349" w:rsidRDefault="006A1349">
            <w:pPr>
              <w:pStyle w:val="ConsPlusNormal"/>
              <w:jc w:val="center"/>
            </w:pPr>
            <w:r>
              <w:t xml:space="preserve">3,0 </w:t>
            </w:r>
            <w:hyperlink w:anchor="P2538" w:history="1">
              <w:r>
                <w:rPr>
                  <w:color w:val="0000FF"/>
                </w:rPr>
                <w:t>&lt;6&gt;</w:t>
              </w:r>
            </w:hyperlink>
          </w:p>
        </w:tc>
        <w:tc>
          <w:tcPr>
            <w:tcW w:w="964" w:type="dxa"/>
          </w:tcPr>
          <w:p w:rsidR="006A1349" w:rsidRDefault="006A1349">
            <w:pPr>
              <w:pStyle w:val="ConsPlusNormal"/>
              <w:jc w:val="center"/>
            </w:pPr>
            <w:r>
              <w:t xml:space="preserve">3,0 </w:t>
            </w:r>
            <w:hyperlink w:anchor="P2538" w:history="1">
              <w:r>
                <w:rPr>
                  <w:color w:val="0000FF"/>
                </w:rPr>
                <w:t>&lt;6&gt;</w:t>
              </w:r>
            </w:hyperlink>
          </w:p>
        </w:tc>
        <w:tc>
          <w:tcPr>
            <w:tcW w:w="964" w:type="dxa"/>
          </w:tcPr>
          <w:p w:rsidR="006A1349" w:rsidRDefault="006A1349">
            <w:pPr>
              <w:pStyle w:val="ConsPlusNormal"/>
              <w:jc w:val="center"/>
            </w:pPr>
            <w:r>
              <w:t xml:space="preserve">3,0 </w:t>
            </w:r>
            <w:hyperlink w:anchor="P2538" w:history="1">
              <w:r>
                <w:rPr>
                  <w:color w:val="0000FF"/>
                </w:rPr>
                <w:t>&lt;6&gt;</w:t>
              </w:r>
            </w:hyperlink>
          </w:p>
        </w:tc>
        <w:tc>
          <w:tcPr>
            <w:tcW w:w="964" w:type="dxa"/>
          </w:tcPr>
          <w:p w:rsidR="006A1349" w:rsidRDefault="006A1349">
            <w:pPr>
              <w:pStyle w:val="ConsPlusNormal"/>
              <w:jc w:val="center"/>
            </w:pPr>
            <w:r>
              <w:t xml:space="preserve">3,0 </w:t>
            </w:r>
            <w:hyperlink w:anchor="P2538" w:history="1">
              <w:r>
                <w:rPr>
                  <w:color w:val="0000FF"/>
                </w:rPr>
                <w:t>&lt;6&gt;</w:t>
              </w:r>
            </w:hyperlink>
          </w:p>
        </w:tc>
        <w:tc>
          <w:tcPr>
            <w:tcW w:w="964" w:type="dxa"/>
          </w:tcPr>
          <w:p w:rsidR="006A1349" w:rsidRDefault="006A1349">
            <w:pPr>
              <w:pStyle w:val="ConsPlusNormal"/>
              <w:jc w:val="center"/>
            </w:pPr>
            <w:r>
              <w:t xml:space="preserve">3,0 </w:t>
            </w:r>
            <w:hyperlink w:anchor="P2538" w:history="1">
              <w:r>
                <w:rPr>
                  <w:color w:val="0000FF"/>
                </w:rPr>
                <w:t>&lt;6&gt;</w:t>
              </w:r>
            </w:hyperlink>
          </w:p>
        </w:tc>
        <w:tc>
          <w:tcPr>
            <w:tcW w:w="964" w:type="dxa"/>
          </w:tcPr>
          <w:p w:rsidR="006A1349" w:rsidRDefault="006A1349">
            <w:pPr>
              <w:pStyle w:val="ConsPlusNormal"/>
              <w:jc w:val="center"/>
            </w:pPr>
            <w:r>
              <w:t xml:space="preserve">3,0 </w:t>
            </w:r>
            <w:hyperlink w:anchor="P2538" w:history="1">
              <w:r>
                <w:rPr>
                  <w:color w:val="0000FF"/>
                </w:rPr>
                <w:t>&lt;6&gt;</w:t>
              </w:r>
            </w:hyperlink>
          </w:p>
        </w:tc>
        <w:tc>
          <w:tcPr>
            <w:tcW w:w="850" w:type="dxa"/>
          </w:tcPr>
          <w:p w:rsidR="006A1349" w:rsidRDefault="006A1349">
            <w:pPr>
              <w:pStyle w:val="ConsPlusNormal"/>
              <w:jc w:val="center"/>
            </w:pPr>
            <w:r>
              <w:t xml:space="preserve">3,0 </w:t>
            </w:r>
            <w:hyperlink w:anchor="P2538" w:history="1">
              <w:r>
                <w:rPr>
                  <w:color w:val="0000FF"/>
                </w:rPr>
                <w:t>&lt;6&gt;</w:t>
              </w:r>
            </w:hyperlink>
          </w:p>
        </w:tc>
        <w:tc>
          <w:tcPr>
            <w:tcW w:w="850" w:type="dxa"/>
          </w:tcPr>
          <w:p w:rsidR="006A1349" w:rsidRDefault="006A1349">
            <w:pPr>
              <w:pStyle w:val="ConsPlusNormal"/>
              <w:jc w:val="center"/>
            </w:pPr>
            <w:r>
              <w:t xml:space="preserve">3,0 </w:t>
            </w:r>
            <w:hyperlink w:anchor="P2538" w:history="1">
              <w:r>
                <w:rPr>
                  <w:color w:val="0000FF"/>
                </w:rPr>
                <w:t>&lt;6&gt;</w:t>
              </w:r>
            </w:hyperlink>
          </w:p>
        </w:tc>
        <w:tc>
          <w:tcPr>
            <w:tcW w:w="850" w:type="dxa"/>
          </w:tcPr>
          <w:p w:rsidR="006A1349" w:rsidRDefault="006A1349">
            <w:pPr>
              <w:pStyle w:val="ConsPlusNormal"/>
              <w:jc w:val="center"/>
            </w:pPr>
            <w:r>
              <w:t xml:space="preserve">3,0 </w:t>
            </w:r>
            <w:hyperlink w:anchor="P2538" w:history="1">
              <w:r>
                <w:rPr>
                  <w:color w:val="0000FF"/>
                </w:rPr>
                <w:t>&lt;6&gt;</w:t>
              </w:r>
            </w:hyperlink>
          </w:p>
        </w:tc>
        <w:tc>
          <w:tcPr>
            <w:tcW w:w="1191" w:type="dxa"/>
          </w:tcPr>
          <w:p w:rsidR="006A1349" w:rsidRDefault="006A1349">
            <w:pPr>
              <w:pStyle w:val="ConsPlusNormal"/>
              <w:jc w:val="center"/>
            </w:pPr>
            <w:r>
              <w:t>38,0</w:t>
            </w:r>
          </w:p>
        </w:tc>
      </w:tr>
      <w:tr w:rsidR="006A1349">
        <w:tc>
          <w:tcPr>
            <w:tcW w:w="907" w:type="dxa"/>
          </w:tcPr>
          <w:p w:rsidR="006A1349" w:rsidRDefault="006A1349">
            <w:pPr>
              <w:pStyle w:val="ConsPlusNormal"/>
              <w:jc w:val="center"/>
            </w:pPr>
            <w:r>
              <w:lastRenderedPageBreak/>
              <w:t>74.</w:t>
            </w:r>
          </w:p>
        </w:tc>
        <w:tc>
          <w:tcPr>
            <w:tcW w:w="18200" w:type="dxa"/>
            <w:gridSpan w:val="17"/>
          </w:tcPr>
          <w:p w:rsidR="006A1349" w:rsidRDefault="006A1349">
            <w:pPr>
              <w:pStyle w:val="ConsPlusNormal"/>
            </w:pPr>
            <w:r>
              <w:t>Продвижение туристских продуктов Свердловской области в информационно-телекоммуникационной сети "Интернет" (проект предусматривает создание и актуализацию туристских порталов, позволяет повысить узнаваемость региона за счет предоставления потенциальным туристам дополнительной возможности получить исчерпывающую информацию о туристском потенциале региона)</w:t>
            </w:r>
          </w:p>
        </w:tc>
      </w:tr>
      <w:tr w:rsidR="006A1349">
        <w:tc>
          <w:tcPr>
            <w:tcW w:w="907" w:type="dxa"/>
          </w:tcPr>
          <w:p w:rsidR="006A1349" w:rsidRDefault="006A1349">
            <w:pPr>
              <w:pStyle w:val="ConsPlusNormal"/>
              <w:jc w:val="center"/>
            </w:pPr>
            <w:r>
              <w:t>75.</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bookmarkStart w:id="18" w:name="P2409"/>
            <w:bookmarkEnd w:id="18"/>
            <w:r>
              <w:t>76.</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 xml:space="preserve">9,5 </w:t>
            </w:r>
            <w:hyperlink w:anchor="P2534" w:history="1">
              <w:r>
                <w:rPr>
                  <w:color w:val="0000FF"/>
                </w:rPr>
                <w:t>&lt;2&gt;</w:t>
              </w:r>
            </w:hyperlink>
          </w:p>
        </w:tc>
        <w:tc>
          <w:tcPr>
            <w:tcW w:w="907" w:type="dxa"/>
          </w:tcPr>
          <w:p w:rsidR="006A1349" w:rsidRDefault="006A1349">
            <w:pPr>
              <w:pStyle w:val="ConsPlusNormal"/>
              <w:jc w:val="center"/>
            </w:pPr>
            <w:r>
              <w:t xml:space="preserve">1,5 </w:t>
            </w:r>
            <w:hyperlink w:anchor="P2534" w:history="1">
              <w:r>
                <w:rPr>
                  <w:color w:val="0000FF"/>
                </w:rPr>
                <w:t>&lt;2&gt;</w:t>
              </w:r>
            </w:hyperlink>
          </w:p>
        </w:tc>
        <w:tc>
          <w:tcPr>
            <w:tcW w:w="964" w:type="dxa"/>
          </w:tcPr>
          <w:p w:rsidR="006A1349" w:rsidRDefault="006A1349">
            <w:pPr>
              <w:pStyle w:val="ConsPlusNormal"/>
              <w:jc w:val="center"/>
            </w:pPr>
            <w:r>
              <w:t xml:space="preserve">1,5 </w:t>
            </w:r>
            <w:hyperlink w:anchor="P2534" w:history="1">
              <w:r>
                <w:rPr>
                  <w:color w:val="0000FF"/>
                </w:rPr>
                <w:t>&lt;2&gt;</w:t>
              </w:r>
            </w:hyperlink>
          </w:p>
        </w:tc>
        <w:tc>
          <w:tcPr>
            <w:tcW w:w="964" w:type="dxa"/>
          </w:tcPr>
          <w:p w:rsidR="006A1349" w:rsidRDefault="006A1349">
            <w:pPr>
              <w:pStyle w:val="ConsPlusNormal"/>
              <w:jc w:val="center"/>
            </w:pPr>
            <w:r>
              <w:t xml:space="preserve">1,5 </w:t>
            </w:r>
            <w:hyperlink w:anchor="P2534" w:history="1">
              <w:r>
                <w:rPr>
                  <w:color w:val="0000FF"/>
                </w:rPr>
                <w:t>&lt;2&gt;</w:t>
              </w:r>
            </w:hyperlink>
          </w:p>
        </w:tc>
        <w:tc>
          <w:tcPr>
            <w:tcW w:w="964" w:type="dxa"/>
          </w:tcPr>
          <w:p w:rsidR="006A1349" w:rsidRDefault="006A1349">
            <w:pPr>
              <w:pStyle w:val="ConsPlusNormal"/>
              <w:jc w:val="center"/>
            </w:pPr>
            <w:r>
              <w:t xml:space="preserve">1,6 </w:t>
            </w:r>
            <w:hyperlink w:anchor="P2534" w:history="1">
              <w:r>
                <w:rPr>
                  <w:color w:val="0000FF"/>
                </w:rPr>
                <w:t>&lt;2&gt;</w:t>
              </w:r>
            </w:hyperlink>
          </w:p>
        </w:tc>
        <w:tc>
          <w:tcPr>
            <w:tcW w:w="964" w:type="dxa"/>
          </w:tcPr>
          <w:p w:rsidR="006A1349" w:rsidRDefault="006A1349">
            <w:pPr>
              <w:pStyle w:val="ConsPlusNormal"/>
              <w:jc w:val="center"/>
            </w:pPr>
            <w:r>
              <w:t xml:space="preserve">1,6 </w:t>
            </w:r>
            <w:hyperlink w:anchor="P2534" w:history="1">
              <w:r>
                <w:rPr>
                  <w:color w:val="0000FF"/>
                </w:rPr>
                <w:t>&lt;2&gt;</w:t>
              </w:r>
            </w:hyperlink>
          </w:p>
        </w:tc>
        <w:tc>
          <w:tcPr>
            <w:tcW w:w="964" w:type="dxa"/>
          </w:tcPr>
          <w:p w:rsidR="006A1349" w:rsidRDefault="006A1349">
            <w:pPr>
              <w:pStyle w:val="ConsPlusNormal"/>
              <w:jc w:val="center"/>
            </w:pPr>
            <w:r>
              <w:t xml:space="preserve">1,7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18,9</w:t>
            </w:r>
          </w:p>
        </w:tc>
      </w:tr>
      <w:tr w:rsidR="006A1349">
        <w:tc>
          <w:tcPr>
            <w:tcW w:w="907" w:type="dxa"/>
          </w:tcPr>
          <w:p w:rsidR="006A1349" w:rsidRDefault="006A1349">
            <w:pPr>
              <w:pStyle w:val="ConsPlusNormal"/>
              <w:jc w:val="center"/>
            </w:pPr>
            <w:r>
              <w:t>77.</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78.</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964"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850" w:type="dxa"/>
          </w:tcPr>
          <w:p w:rsidR="006A1349" w:rsidRDefault="006A1349">
            <w:pPr>
              <w:pStyle w:val="ConsPlusNormal"/>
              <w:jc w:val="center"/>
            </w:pPr>
            <w:r>
              <w:t xml:space="preserve">0,0 </w:t>
            </w:r>
            <w:hyperlink w:anchor="P2538" w:history="1">
              <w:r>
                <w:rPr>
                  <w:color w:val="0000FF"/>
                </w:rPr>
                <w:t>&lt;6&gt;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79.</w:t>
            </w:r>
          </w:p>
        </w:tc>
        <w:tc>
          <w:tcPr>
            <w:tcW w:w="18200" w:type="dxa"/>
            <w:gridSpan w:val="17"/>
          </w:tcPr>
          <w:p w:rsidR="006A1349" w:rsidRDefault="006A1349">
            <w:pPr>
              <w:pStyle w:val="ConsPlusNormal"/>
            </w:pPr>
            <w:r>
              <w:t>Поддержка общественных организаций и некоммерческих институтов развития в сфере туризма (предоставление субсидий социально ориентированным некоммерческим организациям Свердловской области на реализацию проектов и мероприятий в сфере туризма, способствующих продвижению туристского продукта Свердловской области)</w:t>
            </w:r>
          </w:p>
        </w:tc>
      </w:tr>
      <w:tr w:rsidR="006A1349">
        <w:tc>
          <w:tcPr>
            <w:tcW w:w="907" w:type="dxa"/>
          </w:tcPr>
          <w:p w:rsidR="006A1349" w:rsidRDefault="006A1349">
            <w:pPr>
              <w:pStyle w:val="ConsPlusNormal"/>
              <w:jc w:val="center"/>
            </w:pPr>
            <w:r>
              <w:t>80.</w:t>
            </w:r>
          </w:p>
        </w:tc>
        <w:tc>
          <w:tcPr>
            <w:tcW w:w="2098" w:type="dxa"/>
            <w:vMerge w:val="restart"/>
          </w:tcPr>
          <w:p w:rsidR="006A1349" w:rsidRDefault="006A1349">
            <w:pPr>
              <w:pStyle w:val="ConsPlusNormal"/>
            </w:pPr>
            <w:r>
              <w:t>Министерство инвестиций и развития Свердловской области</w:t>
            </w:r>
          </w:p>
        </w:tc>
        <w:tc>
          <w:tcPr>
            <w:tcW w:w="1928" w:type="dxa"/>
          </w:tcPr>
          <w:p w:rsidR="006A1349" w:rsidRDefault="006A1349">
            <w:pPr>
              <w:pStyle w:val="ConsPlusNormal"/>
            </w:pPr>
            <w:r>
              <w:t>федеральный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964"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850" w:type="dxa"/>
          </w:tcPr>
          <w:p w:rsidR="006A1349" w:rsidRDefault="006A1349">
            <w:pPr>
              <w:pStyle w:val="ConsPlusNormal"/>
              <w:jc w:val="center"/>
            </w:pPr>
            <w:r>
              <w:t>0,0</w:t>
            </w:r>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bookmarkStart w:id="19" w:name="P2480"/>
            <w:bookmarkEnd w:id="19"/>
            <w:r>
              <w:t>81.</w:t>
            </w:r>
          </w:p>
        </w:tc>
        <w:tc>
          <w:tcPr>
            <w:tcW w:w="2098" w:type="dxa"/>
            <w:vMerge/>
          </w:tcPr>
          <w:p w:rsidR="006A1349" w:rsidRDefault="006A1349"/>
        </w:tc>
        <w:tc>
          <w:tcPr>
            <w:tcW w:w="1928" w:type="dxa"/>
          </w:tcPr>
          <w:p w:rsidR="006A1349" w:rsidRDefault="006A1349">
            <w:pPr>
              <w:pStyle w:val="ConsPlusNormal"/>
            </w:pPr>
            <w:r>
              <w:t>областной бюджет</w:t>
            </w:r>
          </w:p>
        </w:tc>
        <w:tc>
          <w:tcPr>
            <w:tcW w:w="850" w:type="dxa"/>
          </w:tcPr>
          <w:p w:rsidR="006A1349" w:rsidRDefault="006A1349">
            <w:pPr>
              <w:pStyle w:val="ConsPlusNormal"/>
              <w:jc w:val="center"/>
            </w:pPr>
            <w:r>
              <w:t xml:space="preserve">3,0 </w:t>
            </w:r>
            <w:hyperlink w:anchor="P2534" w:history="1">
              <w:r>
                <w:rPr>
                  <w:color w:val="0000FF"/>
                </w:rPr>
                <w:t>&lt;2&gt;</w:t>
              </w:r>
            </w:hyperlink>
          </w:p>
        </w:tc>
        <w:tc>
          <w:tcPr>
            <w:tcW w:w="907" w:type="dxa"/>
          </w:tcPr>
          <w:p w:rsidR="006A1349" w:rsidRDefault="006A1349">
            <w:pPr>
              <w:pStyle w:val="ConsPlusNormal"/>
              <w:jc w:val="center"/>
            </w:pPr>
            <w:r>
              <w:t xml:space="preserve">10,0 </w:t>
            </w:r>
            <w:hyperlink w:anchor="P2534" w:history="1">
              <w:r>
                <w:rPr>
                  <w:color w:val="0000FF"/>
                </w:rPr>
                <w:t>&lt;2&gt;</w:t>
              </w:r>
            </w:hyperlink>
          </w:p>
        </w:tc>
        <w:tc>
          <w:tcPr>
            <w:tcW w:w="964" w:type="dxa"/>
          </w:tcPr>
          <w:p w:rsidR="006A1349" w:rsidRDefault="006A1349">
            <w:pPr>
              <w:pStyle w:val="ConsPlusNormal"/>
              <w:jc w:val="center"/>
            </w:pPr>
            <w:r>
              <w:t xml:space="preserve">3,0 </w:t>
            </w:r>
            <w:hyperlink w:anchor="P2534" w:history="1">
              <w:r>
                <w:rPr>
                  <w:color w:val="0000FF"/>
                </w:rPr>
                <w:t>&lt;2&gt;</w:t>
              </w:r>
            </w:hyperlink>
          </w:p>
        </w:tc>
        <w:tc>
          <w:tcPr>
            <w:tcW w:w="964" w:type="dxa"/>
          </w:tcPr>
          <w:p w:rsidR="006A1349" w:rsidRDefault="006A1349">
            <w:pPr>
              <w:pStyle w:val="ConsPlusNormal"/>
              <w:jc w:val="center"/>
            </w:pPr>
            <w:r>
              <w:t xml:space="preserve">3,0 </w:t>
            </w:r>
            <w:hyperlink w:anchor="P2534" w:history="1">
              <w:r>
                <w:rPr>
                  <w:color w:val="0000FF"/>
                </w:rPr>
                <w:t>&lt;2&gt;</w:t>
              </w:r>
            </w:hyperlink>
          </w:p>
        </w:tc>
        <w:tc>
          <w:tcPr>
            <w:tcW w:w="964" w:type="dxa"/>
          </w:tcPr>
          <w:p w:rsidR="006A1349" w:rsidRDefault="006A1349">
            <w:pPr>
              <w:pStyle w:val="ConsPlusNormal"/>
              <w:jc w:val="center"/>
            </w:pPr>
            <w:r>
              <w:t xml:space="preserve">10,0 </w:t>
            </w:r>
            <w:hyperlink w:anchor="P2534" w:history="1">
              <w:r>
                <w:rPr>
                  <w:color w:val="0000FF"/>
                </w:rPr>
                <w:t>&lt;2&gt;</w:t>
              </w:r>
            </w:hyperlink>
          </w:p>
        </w:tc>
        <w:tc>
          <w:tcPr>
            <w:tcW w:w="964" w:type="dxa"/>
          </w:tcPr>
          <w:p w:rsidR="006A1349" w:rsidRDefault="006A1349">
            <w:pPr>
              <w:pStyle w:val="ConsPlusNormal"/>
              <w:jc w:val="center"/>
            </w:pPr>
            <w:r>
              <w:t xml:space="preserve">10,4 </w:t>
            </w:r>
            <w:hyperlink w:anchor="P2534" w:history="1">
              <w:r>
                <w:rPr>
                  <w:color w:val="0000FF"/>
                </w:rPr>
                <w:t>&lt;2&gt;</w:t>
              </w:r>
            </w:hyperlink>
          </w:p>
        </w:tc>
        <w:tc>
          <w:tcPr>
            <w:tcW w:w="964" w:type="dxa"/>
          </w:tcPr>
          <w:p w:rsidR="006A1349" w:rsidRDefault="006A1349">
            <w:pPr>
              <w:pStyle w:val="ConsPlusNormal"/>
              <w:jc w:val="center"/>
            </w:pPr>
            <w:r>
              <w:t xml:space="preserve">10,7 </w:t>
            </w:r>
            <w:hyperlink w:anchor="P2534" w:history="1">
              <w:r>
                <w:rPr>
                  <w:color w:val="0000FF"/>
                </w:rPr>
                <w:t>&lt;2&gt;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964"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850" w:type="dxa"/>
          </w:tcPr>
          <w:p w:rsidR="006A1349" w:rsidRDefault="006A1349">
            <w:pPr>
              <w:pStyle w:val="ConsPlusNormal"/>
              <w:jc w:val="center"/>
            </w:pPr>
            <w:r>
              <w:t xml:space="preserve">0,0 </w:t>
            </w:r>
            <w:hyperlink w:anchor="P2536" w:history="1">
              <w:r>
                <w:rPr>
                  <w:color w:val="0000FF"/>
                </w:rPr>
                <w:t>&lt;4&gt;</w:t>
              </w:r>
            </w:hyperlink>
          </w:p>
        </w:tc>
        <w:tc>
          <w:tcPr>
            <w:tcW w:w="1191" w:type="dxa"/>
          </w:tcPr>
          <w:p w:rsidR="006A1349" w:rsidRDefault="006A1349">
            <w:pPr>
              <w:pStyle w:val="ConsPlusNormal"/>
              <w:jc w:val="center"/>
            </w:pPr>
            <w:r>
              <w:t>50,1</w:t>
            </w:r>
          </w:p>
        </w:tc>
      </w:tr>
      <w:tr w:rsidR="006A1349">
        <w:tc>
          <w:tcPr>
            <w:tcW w:w="907" w:type="dxa"/>
          </w:tcPr>
          <w:p w:rsidR="006A1349" w:rsidRDefault="006A1349">
            <w:pPr>
              <w:pStyle w:val="ConsPlusNormal"/>
              <w:jc w:val="center"/>
            </w:pPr>
            <w:r>
              <w:t>82.</w:t>
            </w:r>
          </w:p>
        </w:tc>
        <w:tc>
          <w:tcPr>
            <w:tcW w:w="2098" w:type="dxa"/>
            <w:vMerge/>
          </w:tcPr>
          <w:p w:rsidR="006A1349" w:rsidRDefault="006A1349"/>
        </w:tc>
        <w:tc>
          <w:tcPr>
            <w:tcW w:w="1928" w:type="dxa"/>
          </w:tcPr>
          <w:p w:rsidR="006A1349" w:rsidRDefault="006A1349">
            <w:pPr>
              <w:pStyle w:val="ConsPlusNormal"/>
            </w:pPr>
            <w:r>
              <w:t>местный бюджет</w:t>
            </w:r>
          </w:p>
        </w:tc>
        <w:tc>
          <w:tcPr>
            <w:tcW w:w="850" w:type="dxa"/>
          </w:tcPr>
          <w:p w:rsidR="006A1349" w:rsidRDefault="006A1349">
            <w:pPr>
              <w:pStyle w:val="ConsPlusNormal"/>
              <w:jc w:val="center"/>
            </w:pPr>
            <w:r>
              <w:t>0,0</w:t>
            </w:r>
          </w:p>
        </w:tc>
        <w:tc>
          <w:tcPr>
            <w:tcW w:w="907"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964"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850" w:type="dxa"/>
          </w:tcPr>
          <w:p w:rsidR="006A1349" w:rsidRDefault="006A1349">
            <w:pPr>
              <w:pStyle w:val="ConsPlusNormal"/>
              <w:jc w:val="center"/>
            </w:pPr>
            <w:r>
              <w:t xml:space="preserve">0,0 </w:t>
            </w:r>
            <w:hyperlink w:anchor="P2537" w:history="1">
              <w:r>
                <w:rPr>
                  <w:color w:val="0000FF"/>
                </w:rPr>
                <w:t>&lt;5&gt;</w:t>
              </w:r>
            </w:hyperlink>
          </w:p>
        </w:tc>
        <w:tc>
          <w:tcPr>
            <w:tcW w:w="1191" w:type="dxa"/>
          </w:tcPr>
          <w:p w:rsidR="006A1349" w:rsidRDefault="006A1349">
            <w:pPr>
              <w:pStyle w:val="ConsPlusNormal"/>
              <w:jc w:val="center"/>
            </w:pPr>
            <w:r>
              <w:t>0,0</w:t>
            </w:r>
          </w:p>
        </w:tc>
      </w:tr>
      <w:tr w:rsidR="006A1349">
        <w:tc>
          <w:tcPr>
            <w:tcW w:w="907" w:type="dxa"/>
          </w:tcPr>
          <w:p w:rsidR="006A1349" w:rsidRDefault="006A1349">
            <w:pPr>
              <w:pStyle w:val="ConsPlusNormal"/>
              <w:jc w:val="center"/>
            </w:pPr>
            <w:r>
              <w:t>83.</w:t>
            </w:r>
          </w:p>
        </w:tc>
        <w:tc>
          <w:tcPr>
            <w:tcW w:w="2098" w:type="dxa"/>
            <w:vMerge/>
          </w:tcPr>
          <w:p w:rsidR="006A1349" w:rsidRDefault="006A1349"/>
        </w:tc>
        <w:tc>
          <w:tcPr>
            <w:tcW w:w="1928" w:type="dxa"/>
          </w:tcPr>
          <w:p w:rsidR="006A1349" w:rsidRDefault="006A1349">
            <w:pPr>
              <w:pStyle w:val="ConsPlusNormal"/>
            </w:pPr>
            <w:r>
              <w:t>внебюджетные источники</w:t>
            </w:r>
          </w:p>
        </w:tc>
        <w:tc>
          <w:tcPr>
            <w:tcW w:w="850" w:type="dxa"/>
          </w:tcPr>
          <w:p w:rsidR="006A1349" w:rsidRDefault="006A1349">
            <w:pPr>
              <w:pStyle w:val="ConsPlusNormal"/>
              <w:jc w:val="center"/>
            </w:pPr>
            <w:r>
              <w:t>15,0</w:t>
            </w:r>
          </w:p>
        </w:tc>
        <w:tc>
          <w:tcPr>
            <w:tcW w:w="907" w:type="dxa"/>
          </w:tcPr>
          <w:p w:rsidR="006A1349" w:rsidRDefault="006A1349">
            <w:pPr>
              <w:pStyle w:val="ConsPlusNormal"/>
              <w:jc w:val="center"/>
            </w:pPr>
            <w:r>
              <w:t xml:space="preserve">40,0 </w:t>
            </w:r>
            <w:hyperlink w:anchor="P2538" w:history="1">
              <w:r>
                <w:rPr>
                  <w:color w:val="0000FF"/>
                </w:rPr>
                <w:t>&lt;6&gt;</w:t>
              </w:r>
            </w:hyperlink>
          </w:p>
        </w:tc>
        <w:tc>
          <w:tcPr>
            <w:tcW w:w="964" w:type="dxa"/>
          </w:tcPr>
          <w:p w:rsidR="006A1349" w:rsidRDefault="006A1349">
            <w:pPr>
              <w:pStyle w:val="ConsPlusNormal"/>
              <w:jc w:val="center"/>
            </w:pPr>
            <w:r>
              <w:t xml:space="preserve">15,0 </w:t>
            </w:r>
            <w:hyperlink w:anchor="P2538" w:history="1">
              <w:r>
                <w:rPr>
                  <w:color w:val="0000FF"/>
                </w:rPr>
                <w:t>&lt;6&gt;</w:t>
              </w:r>
            </w:hyperlink>
          </w:p>
        </w:tc>
        <w:tc>
          <w:tcPr>
            <w:tcW w:w="964" w:type="dxa"/>
          </w:tcPr>
          <w:p w:rsidR="006A1349" w:rsidRDefault="006A1349">
            <w:pPr>
              <w:pStyle w:val="ConsPlusNormal"/>
              <w:jc w:val="center"/>
            </w:pPr>
            <w:r>
              <w:t xml:space="preserve">15,0 </w:t>
            </w:r>
            <w:hyperlink w:anchor="P2538" w:history="1">
              <w:r>
                <w:rPr>
                  <w:color w:val="0000FF"/>
                </w:rPr>
                <w:t>&lt;6&gt;</w:t>
              </w:r>
            </w:hyperlink>
          </w:p>
        </w:tc>
        <w:tc>
          <w:tcPr>
            <w:tcW w:w="964" w:type="dxa"/>
          </w:tcPr>
          <w:p w:rsidR="006A1349" w:rsidRDefault="006A1349">
            <w:pPr>
              <w:pStyle w:val="ConsPlusNormal"/>
              <w:jc w:val="center"/>
            </w:pPr>
            <w:r>
              <w:t xml:space="preserve">15,0 </w:t>
            </w:r>
            <w:hyperlink w:anchor="P2538" w:history="1">
              <w:r>
                <w:rPr>
                  <w:color w:val="0000FF"/>
                </w:rPr>
                <w:t>&lt;6&gt;</w:t>
              </w:r>
            </w:hyperlink>
          </w:p>
        </w:tc>
        <w:tc>
          <w:tcPr>
            <w:tcW w:w="964" w:type="dxa"/>
          </w:tcPr>
          <w:p w:rsidR="006A1349" w:rsidRDefault="006A1349">
            <w:pPr>
              <w:pStyle w:val="ConsPlusNormal"/>
              <w:jc w:val="center"/>
            </w:pPr>
            <w:r>
              <w:t xml:space="preserve">15,0 </w:t>
            </w:r>
            <w:hyperlink w:anchor="P2538" w:history="1">
              <w:r>
                <w:rPr>
                  <w:color w:val="0000FF"/>
                </w:rPr>
                <w:t>&lt;6&gt;</w:t>
              </w:r>
            </w:hyperlink>
          </w:p>
        </w:tc>
        <w:tc>
          <w:tcPr>
            <w:tcW w:w="964" w:type="dxa"/>
          </w:tcPr>
          <w:p w:rsidR="006A1349" w:rsidRDefault="006A1349">
            <w:pPr>
              <w:pStyle w:val="ConsPlusNormal"/>
              <w:jc w:val="center"/>
            </w:pPr>
            <w:r>
              <w:t xml:space="preserve">15,0 </w:t>
            </w:r>
            <w:hyperlink w:anchor="P2538" w:history="1">
              <w:r>
                <w:rPr>
                  <w:color w:val="0000FF"/>
                </w:rPr>
                <w:t>&lt;6&gt;</w:t>
              </w:r>
            </w:hyperlink>
          </w:p>
        </w:tc>
        <w:tc>
          <w:tcPr>
            <w:tcW w:w="964" w:type="dxa"/>
          </w:tcPr>
          <w:p w:rsidR="006A1349" w:rsidRDefault="006A1349">
            <w:pPr>
              <w:pStyle w:val="ConsPlusNormal"/>
              <w:jc w:val="center"/>
            </w:pPr>
            <w:r>
              <w:t xml:space="preserve">10,0 </w:t>
            </w:r>
            <w:hyperlink w:anchor="P2538" w:history="1">
              <w:r>
                <w:rPr>
                  <w:color w:val="0000FF"/>
                </w:rPr>
                <w:t>&lt;6&gt;</w:t>
              </w:r>
            </w:hyperlink>
          </w:p>
        </w:tc>
        <w:tc>
          <w:tcPr>
            <w:tcW w:w="964" w:type="dxa"/>
          </w:tcPr>
          <w:p w:rsidR="006A1349" w:rsidRDefault="006A1349">
            <w:pPr>
              <w:pStyle w:val="ConsPlusNormal"/>
              <w:jc w:val="center"/>
            </w:pPr>
            <w:r>
              <w:t xml:space="preserve">10,0 </w:t>
            </w:r>
            <w:hyperlink w:anchor="P2538" w:history="1">
              <w:r>
                <w:rPr>
                  <w:color w:val="0000FF"/>
                </w:rPr>
                <w:t>&lt;6&gt;</w:t>
              </w:r>
            </w:hyperlink>
          </w:p>
        </w:tc>
        <w:tc>
          <w:tcPr>
            <w:tcW w:w="964" w:type="dxa"/>
          </w:tcPr>
          <w:p w:rsidR="006A1349" w:rsidRDefault="006A1349">
            <w:pPr>
              <w:pStyle w:val="ConsPlusNormal"/>
              <w:jc w:val="center"/>
            </w:pPr>
            <w:r>
              <w:t xml:space="preserve">10,0 </w:t>
            </w:r>
            <w:hyperlink w:anchor="P2538" w:history="1">
              <w:r>
                <w:rPr>
                  <w:color w:val="0000FF"/>
                </w:rPr>
                <w:t>&lt;6&gt;</w:t>
              </w:r>
            </w:hyperlink>
          </w:p>
        </w:tc>
        <w:tc>
          <w:tcPr>
            <w:tcW w:w="964" w:type="dxa"/>
          </w:tcPr>
          <w:p w:rsidR="006A1349" w:rsidRDefault="006A1349">
            <w:pPr>
              <w:pStyle w:val="ConsPlusNormal"/>
              <w:jc w:val="center"/>
            </w:pPr>
            <w:r>
              <w:t xml:space="preserve">10,0 </w:t>
            </w:r>
            <w:hyperlink w:anchor="P2538" w:history="1">
              <w:r>
                <w:rPr>
                  <w:color w:val="0000FF"/>
                </w:rPr>
                <w:t>&lt;6&gt;</w:t>
              </w:r>
            </w:hyperlink>
          </w:p>
        </w:tc>
        <w:tc>
          <w:tcPr>
            <w:tcW w:w="850" w:type="dxa"/>
          </w:tcPr>
          <w:p w:rsidR="006A1349" w:rsidRDefault="006A1349">
            <w:pPr>
              <w:pStyle w:val="ConsPlusNormal"/>
              <w:jc w:val="center"/>
            </w:pPr>
            <w:r>
              <w:t xml:space="preserve">10,0 </w:t>
            </w:r>
            <w:hyperlink w:anchor="P2538" w:history="1">
              <w:r>
                <w:rPr>
                  <w:color w:val="0000FF"/>
                </w:rPr>
                <w:t>&lt;6&gt;</w:t>
              </w:r>
            </w:hyperlink>
          </w:p>
        </w:tc>
        <w:tc>
          <w:tcPr>
            <w:tcW w:w="850" w:type="dxa"/>
          </w:tcPr>
          <w:p w:rsidR="006A1349" w:rsidRDefault="006A1349">
            <w:pPr>
              <w:pStyle w:val="ConsPlusNormal"/>
              <w:jc w:val="center"/>
            </w:pPr>
            <w:r>
              <w:t xml:space="preserve">10,0 </w:t>
            </w:r>
            <w:hyperlink w:anchor="P2538" w:history="1">
              <w:r>
                <w:rPr>
                  <w:color w:val="0000FF"/>
                </w:rPr>
                <w:t>&lt;6&gt;</w:t>
              </w:r>
            </w:hyperlink>
          </w:p>
        </w:tc>
        <w:tc>
          <w:tcPr>
            <w:tcW w:w="850" w:type="dxa"/>
          </w:tcPr>
          <w:p w:rsidR="006A1349" w:rsidRDefault="006A1349">
            <w:pPr>
              <w:pStyle w:val="ConsPlusNormal"/>
              <w:jc w:val="center"/>
            </w:pPr>
            <w:r>
              <w:t xml:space="preserve">10,0 </w:t>
            </w:r>
            <w:hyperlink w:anchor="P2538" w:history="1">
              <w:r>
                <w:rPr>
                  <w:color w:val="0000FF"/>
                </w:rPr>
                <w:t>&lt;6&gt;</w:t>
              </w:r>
            </w:hyperlink>
          </w:p>
        </w:tc>
        <w:tc>
          <w:tcPr>
            <w:tcW w:w="1191" w:type="dxa"/>
          </w:tcPr>
          <w:p w:rsidR="006A1349" w:rsidRDefault="006A1349">
            <w:pPr>
              <w:pStyle w:val="ConsPlusNormal"/>
              <w:jc w:val="center"/>
            </w:pPr>
            <w:r>
              <w:t>200,0</w:t>
            </w:r>
          </w:p>
        </w:tc>
      </w:tr>
    </w:tbl>
    <w:p w:rsidR="006A1349" w:rsidRDefault="006A1349">
      <w:pPr>
        <w:sectPr w:rsidR="006A1349">
          <w:pgSz w:w="16838" w:h="11905" w:orient="landscape"/>
          <w:pgMar w:top="1701" w:right="1134" w:bottom="850" w:left="1134" w:header="0" w:footer="0" w:gutter="0"/>
          <w:cols w:space="720"/>
        </w:sectPr>
      </w:pPr>
    </w:p>
    <w:p w:rsidR="006A1349" w:rsidRDefault="006A1349">
      <w:pPr>
        <w:pStyle w:val="ConsPlusNormal"/>
        <w:jc w:val="both"/>
      </w:pPr>
    </w:p>
    <w:p w:rsidR="006A1349" w:rsidRDefault="006A1349">
      <w:pPr>
        <w:pStyle w:val="ConsPlusNormal"/>
        <w:ind w:firstLine="540"/>
        <w:jc w:val="both"/>
      </w:pPr>
      <w:r>
        <w:t>--------------------------------</w:t>
      </w:r>
    </w:p>
    <w:p w:rsidR="006A1349" w:rsidRDefault="006A1349">
      <w:pPr>
        <w:pStyle w:val="ConsPlusNormal"/>
        <w:spacing w:before="220"/>
        <w:ind w:firstLine="540"/>
        <w:jc w:val="both"/>
      </w:pPr>
      <w:bookmarkStart w:id="20" w:name="P2533"/>
      <w:bookmarkEnd w:id="20"/>
      <w:r>
        <w:t xml:space="preserve">&lt;1&gt; В настоящее время средства федерального бюджета не предусмотрены. Планируется рассмотреть возможность привлечения средств федерального бюджета в рамках федеральной целевой программы "Развитие внутреннего и въездного туризма в Российской Федерации (2019 - 2025 годы)", подпрограммы "Развитие туризма" государственной </w:t>
      </w:r>
      <w:hyperlink r:id="rId22" w:history="1">
        <w:r>
          <w:rPr>
            <w:color w:val="0000FF"/>
          </w:rPr>
          <w:t>программы</w:t>
        </w:r>
      </w:hyperlink>
      <w:r>
        <w:t xml:space="preserve"> Российской Федерации "Экономическое развитие и инновационная экономика" (справочно: прогнозный объем средств федерального бюджета, необходимый для реализации мероприятия, указанного в </w:t>
      </w:r>
      <w:hyperlink w:anchor="P1391" w:history="1">
        <w:r>
          <w:rPr>
            <w:color w:val="0000FF"/>
          </w:rPr>
          <w:t>строке 2</w:t>
        </w:r>
      </w:hyperlink>
      <w:r>
        <w:t xml:space="preserve">, рассчитан на период 2020 - 2024 годов: в 2020 году - 373 млн. рублей, в 2021 году - 705,6 млн. рублей, в 2022 году - 433,6 млн. рублей, в 2023 году - 240,8 млн. рублей, в 2024 году - 219,8 млн. рублей; прогнозный объем средств консолидированного бюджета Свердловской области, необходимый для реализации мероприятия, указанного в </w:t>
      </w:r>
      <w:hyperlink w:anchor="P1391" w:history="1">
        <w:r>
          <w:rPr>
            <w:color w:val="0000FF"/>
          </w:rPr>
          <w:t>строке 2</w:t>
        </w:r>
      </w:hyperlink>
      <w:r>
        <w:t>, рассчитан на период 2020 - 2024 годов: в 2020 году - 1664,8 млн. рублей, в 2021 году - 800,9 млн. рублей, в 2022 году - 2394,8 млн. рублей, в 2023 году - 1818,4 млн. рублей, в 2024 году - 1136,4 млн. рублей).</w:t>
      </w:r>
    </w:p>
    <w:p w:rsidR="006A1349" w:rsidRDefault="006A1349">
      <w:pPr>
        <w:pStyle w:val="ConsPlusNormal"/>
        <w:spacing w:before="220"/>
        <w:ind w:firstLine="540"/>
        <w:jc w:val="both"/>
      </w:pPr>
      <w:bookmarkStart w:id="21" w:name="P2534"/>
      <w:bookmarkEnd w:id="21"/>
      <w:r>
        <w:t xml:space="preserve">&lt;2&gt; Указаны средства областного бюджета в соответствии с государственной </w:t>
      </w:r>
      <w:hyperlink r:id="rId23" w:history="1">
        <w:r>
          <w:rPr>
            <w:color w:val="0000FF"/>
          </w:rPr>
          <w:t>программой</w:t>
        </w:r>
      </w:hyperlink>
      <w:r>
        <w:t xml:space="preserve"> Свердловской области "Повышение инвестиционной привлекательности Свердловской области до 2024 года", утвержденной Постановлением Правительства Свердловской области от 17.11.2014 N 1002-ПП (справочно: в </w:t>
      </w:r>
      <w:hyperlink w:anchor="P1908" w:history="1">
        <w:r>
          <w:rPr>
            <w:color w:val="0000FF"/>
          </w:rPr>
          <w:t>строке 39</w:t>
        </w:r>
      </w:hyperlink>
      <w:r>
        <w:t xml:space="preserve"> указано мероприятие "Развитие объектов, предназначенных для организации досуга жителей муниципальных образований, расположенных на территории Свердловской области"; в </w:t>
      </w:r>
      <w:hyperlink w:anchor="P2050" w:history="1">
        <w:r>
          <w:rPr>
            <w:color w:val="0000FF"/>
          </w:rPr>
          <w:t>строке 49</w:t>
        </w:r>
      </w:hyperlink>
      <w:r>
        <w:t xml:space="preserve"> указано мероприятие "Субсидии автономной некоммерческой организации "Управляющая компания туристско-рекреационного кластера "Гора Белая" на реализацию мероприятий по созданию благоприятных условий для развития туристской индустрии в Свердловской области", рассчитан прогнозный объем средств областного бюджета на период 2020 - 2024 годов: в 2020 году - 1664,8 млн. рублей, в 2021 году - 800,9 млн. рублей, в 2022 году - 2394,8 млн. рублей, в 2023 году - 1818,4 млн. рублей, в 2024 году - 1136,4 млн. рублей); в </w:t>
      </w:r>
      <w:hyperlink w:anchor="P2123" w:history="1">
        <w:r>
          <w:rPr>
            <w:color w:val="0000FF"/>
          </w:rPr>
          <w:t>строке 55</w:t>
        </w:r>
      </w:hyperlink>
      <w:r>
        <w:t xml:space="preserve"> указаны мероприятия "Организация обучения английскому языку сотрудников гостиниц и иных средств размещения и сотрудников объектов питания, находящихся в гостиницах и иных средствах размещения" (объем средств, указанный в 2018 году), "Организация и проведение мероприятий в сфере туризма и туристской деятельности" (объем средств, указанный в 2019 - 2024 годах); в </w:t>
      </w:r>
      <w:hyperlink w:anchor="P2194" w:history="1">
        <w:r>
          <w:rPr>
            <w:color w:val="0000FF"/>
          </w:rPr>
          <w:t>строке 60</w:t>
        </w:r>
      </w:hyperlink>
      <w:r>
        <w:t xml:space="preserve"> указано мероприятие "Реализация мероприятий, направленных на развитие гостиничного хозяйства Свердловской области"; в </w:t>
      </w:r>
      <w:hyperlink w:anchor="P2267" w:history="1">
        <w:r>
          <w:rPr>
            <w:color w:val="0000FF"/>
          </w:rPr>
          <w:t>строке 66</w:t>
        </w:r>
      </w:hyperlink>
      <w:r>
        <w:t xml:space="preserve"> указано мероприятие "Проведение презентаций туристского потенциала Свердловской области в рамках международных, российских и региональных туристских выставок, конференций и форумов"; в </w:t>
      </w:r>
      <w:hyperlink w:anchor="P2338" w:history="1">
        <w:r>
          <w:rPr>
            <w:color w:val="0000FF"/>
          </w:rPr>
          <w:t>строке 71</w:t>
        </w:r>
      </w:hyperlink>
      <w:r>
        <w:t xml:space="preserve"> указано мероприятие "Реализация мероприятий, направленных на продвижение туристского продукта Свердловской области на внутренних и внешних рынках и повышение качества туристских услуг в Свердловской области"; в </w:t>
      </w:r>
      <w:hyperlink w:anchor="P2409" w:history="1">
        <w:r>
          <w:rPr>
            <w:color w:val="0000FF"/>
          </w:rPr>
          <w:t>строке 76</w:t>
        </w:r>
      </w:hyperlink>
      <w:r>
        <w:t xml:space="preserve"> указано мероприятие "Продвижение туристских продуктов Свердловской области в информационно-телекоммуникационной сети "Интернет"; в </w:t>
      </w:r>
      <w:hyperlink w:anchor="P2480" w:history="1">
        <w:r>
          <w:rPr>
            <w:color w:val="0000FF"/>
          </w:rPr>
          <w:t>строке 81</w:t>
        </w:r>
      </w:hyperlink>
      <w:r>
        <w:t xml:space="preserve"> указано мероприятие "Предоставление субсидий социально ориентированным некоммерческим организациям Свердловской области на реализацию проектов и мероприятий в сфере туризма".</w:t>
      </w:r>
    </w:p>
    <w:p w:rsidR="006A1349" w:rsidRDefault="006A1349">
      <w:pPr>
        <w:pStyle w:val="ConsPlusNormal"/>
        <w:spacing w:before="220"/>
        <w:ind w:firstLine="540"/>
        <w:jc w:val="both"/>
      </w:pPr>
      <w:bookmarkStart w:id="22" w:name="P2535"/>
      <w:bookmarkEnd w:id="22"/>
      <w:r>
        <w:t xml:space="preserve">&lt;3&gt; Указаны средства областного бюджета в соответствии с государственной </w:t>
      </w:r>
      <w:hyperlink r:id="rId24" w:history="1">
        <w:r>
          <w:rPr>
            <w:color w:val="0000FF"/>
          </w:rPr>
          <w:t>программой</w:t>
        </w:r>
      </w:hyperlink>
      <w:r>
        <w:t xml:space="preserve"> Свердловской области "Обеспечение рационального и безопасного природопользования на территории Свердловской области до 2024 года", утвержденной Постановлением Правительства Свердловской области от 21.10.2013 N 1269-ПП (справочно: в </w:t>
      </w:r>
      <w:hyperlink w:anchor="P2050" w:history="1">
        <w:r>
          <w:rPr>
            <w:color w:val="0000FF"/>
          </w:rPr>
          <w:t>строке 49</w:t>
        </w:r>
      </w:hyperlink>
      <w:r>
        <w:t xml:space="preserve"> указано мероприятие "Развитие инфраструктуры особо охраняемых природных территорий областного значения") (могут быть скорректированы после утверждения областного бюджета на соответствующий календарный год).</w:t>
      </w:r>
    </w:p>
    <w:p w:rsidR="006A1349" w:rsidRDefault="006A1349">
      <w:pPr>
        <w:pStyle w:val="ConsPlusNormal"/>
        <w:spacing w:before="220"/>
        <w:ind w:firstLine="540"/>
        <w:jc w:val="both"/>
      </w:pPr>
      <w:bookmarkStart w:id="23" w:name="P2536"/>
      <w:bookmarkEnd w:id="23"/>
      <w:r>
        <w:t>&lt;4&gt; В настоящее время средства областного бюджета не предусмотрены (могут быть скорректированы после утверждения областного бюджета на соответствующий календарный год).</w:t>
      </w:r>
    </w:p>
    <w:p w:rsidR="006A1349" w:rsidRDefault="006A1349">
      <w:pPr>
        <w:pStyle w:val="ConsPlusNormal"/>
        <w:spacing w:before="220"/>
        <w:ind w:firstLine="540"/>
        <w:jc w:val="both"/>
      </w:pPr>
      <w:bookmarkStart w:id="24" w:name="P2537"/>
      <w:bookmarkEnd w:id="24"/>
      <w:r>
        <w:t xml:space="preserve">&lt;5&gt; Указаны объемы средств местного бюджета (на период 2018 - 2024 годов - в </w:t>
      </w:r>
      <w:r>
        <w:lastRenderedPageBreak/>
        <w:t xml:space="preserve">соответствии с государственной </w:t>
      </w:r>
      <w:hyperlink r:id="rId25" w:history="1">
        <w:r>
          <w:rPr>
            <w:color w:val="0000FF"/>
          </w:rPr>
          <w:t>программой</w:t>
        </w:r>
      </w:hyperlink>
      <w:r>
        <w:t xml:space="preserve"> Свердловской области "Повышение инвестиционной привлекательности Свердловской области до 2024 года", утвержденной Постановлением Правительства Свердловской области от 17.11.2014 N 1002-ПП (могут быть скорректированы после утверждения местных бюджетов на соответствующий календарный год); на период 2025 - 2035 годов - средства местного бюджета не предусмотрены (могут быть скорректированы после утверждения местных бюджетов на соответствующий календарный год)).</w:t>
      </w:r>
    </w:p>
    <w:p w:rsidR="006A1349" w:rsidRDefault="006A1349">
      <w:pPr>
        <w:pStyle w:val="ConsPlusNormal"/>
        <w:spacing w:before="220"/>
        <w:ind w:firstLine="540"/>
        <w:jc w:val="both"/>
      </w:pPr>
      <w:bookmarkStart w:id="25" w:name="P2538"/>
      <w:bookmarkEnd w:id="25"/>
      <w:r>
        <w:t>&lt;6&gt; Указан прогнозный объем средств внебюджетных источников (может быть скорректирован после определения инвесторов и фактической реализации проектов). Не является расходным обязательством инвесторов.</w:t>
      </w:r>
    </w:p>
    <w:p w:rsidR="006A1349" w:rsidRDefault="006A1349">
      <w:pPr>
        <w:pStyle w:val="ConsPlusNormal"/>
        <w:jc w:val="both"/>
      </w:pPr>
    </w:p>
    <w:p w:rsidR="006A1349" w:rsidRDefault="006A1349">
      <w:pPr>
        <w:pStyle w:val="ConsPlusNormal"/>
        <w:jc w:val="both"/>
      </w:pPr>
    </w:p>
    <w:p w:rsidR="006A1349" w:rsidRDefault="006A1349">
      <w:pPr>
        <w:pStyle w:val="ConsPlusNormal"/>
        <w:pBdr>
          <w:top w:val="single" w:sz="6" w:space="0" w:color="auto"/>
        </w:pBdr>
        <w:spacing w:before="100" w:after="100"/>
        <w:jc w:val="both"/>
        <w:rPr>
          <w:sz w:val="2"/>
          <w:szCs w:val="2"/>
        </w:rPr>
      </w:pPr>
    </w:p>
    <w:p w:rsidR="00D1419D" w:rsidRDefault="00D1419D"/>
    <w:sectPr w:rsidR="00D1419D" w:rsidSect="00B52EA3">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1349"/>
    <w:rsid w:val="006A1349"/>
    <w:rsid w:val="00D14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3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13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13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13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13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13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13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13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F48C56758594300AE8430ED471245A4B0861BF2FB49E4EDEC6975CE1C65E56E2B948B4778130F221CD6E3679EFAEE5853F753CA2C66E2T2g2N" TargetMode="External"/><Relationship Id="rId13" Type="http://schemas.openxmlformats.org/officeDocument/2006/relationships/hyperlink" Target="consultantplus://offline/ref=A52F48C56758594300AE9A3DFB2B4C4FA6B9D81FF8FE44B7B7B96F22914C63B02E6B92DE043C1E0F201783B620C0A3BE1D18FA5BD53066EA353A3ACDTAgEN" TargetMode="External"/><Relationship Id="rId18" Type="http://schemas.openxmlformats.org/officeDocument/2006/relationships/hyperlink" Target="consultantplus://offline/ref=A52F48C56758594300AE9A3DFB2B4C4FA6B9D81FF8F944BAB6B86F22914C63B02E6B92DE043C1E0F241E85BB20C0A3BE1D18FA5BD53066EA353A3ACDTAgE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52F48C56758594300AE8430ED471245A4B08310F2FA49E4EDEC6975CE1C65E56E2B948B4778130F261CD6E3679EFAEE5853F753CA2C66E2T2g2N" TargetMode="External"/><Relationship Id="rId7" Type="http://schemas.openxmlformats.org/officeDocument/2006/relationships/hyperlink" Target="consultantplus://offline/ref=A52F48C56758594300AE9A3DFB2B4C4FA6B9D81FF8FF47BAB3BB6F22914C63B02E6B92DE163C460321169CB22AD5F5EF58T4g4N" TargetMode="External"/><Relationship Id="rId12" Type="http://schemas.openxmlformats.org/officeDocument/2006/relationships/hyperlink" Target="consultantplus://offline/ref=A52F48C56758594300AE9A3DFB2B4C4FA6B9D81FF8FE4AB7B4BA6F22914C63B02E6B92DE163C460321169CB22AD5F5EF58T4g4N" TargetMode="External"/><Relationship Id="rId17" Type="http://schemas.openxmlformats.org/officeDocument/2006/relationships/hyperlink" Target="consultantplus://offline/ref=A52F48C56758594300AE9A3DFB2B4C4FA6B9D81FF8F945B6B3B96F22914C63B02E6B92DE043C1E0F24148BB125C0A3BE1D18FA5BD53066EA353A3ACDTAgEN" TargetMode="External"/><Relationship Id="rId25" Type="http://schemas.openxmlformats.org/officeDocument/2006/relationships/hyperlink" Target="consultantplus://offline/ref=0823485C1B9021A4400535166346AFEA74061542FA045B700D5402C860DC2477B7A1513B46F0BF27F2570818AC11E25D6EF30D834E234C75FE46F7A2UEg2N" TargetMode="External"/><Relationship Id="rId2" Type="http://schemas.openxmlformats.org/officeDocument/2006/relationships/settings" Target="settings.xml"/><Relationship Id="rId16" Type="http://schemas.openxmlformats.org/officeDocument/2006/relationships/hyperlink" Target="consultantplus://offline/ref=A52F48C56758594300AE9A3DFB2B4C4FA6B9D81FF8F946B7B9BE6F22914C63B02E6B92DE043C1E0F22178BB624C0A3BE1D18FA5BD53066EA353A3ACDTAgEN" TargetMode="External"/><Relationship Id="rId20" Type="http://schemas.openxmlformats.org/officeDocument/2006/relationships/hyperlink" Target="consultantplus://offline/ref=A52F48C56758594300AE9A3DFB2B4C4FA6B9D81FF8F947BBB3BA6F22914C63B02E6B92DE043C1E0F251782BB21C0A3BE1D18FA5BD53066EA353A3ACDTAgEN" TargetMode="External"/><Relationship Id="rId1" Type="http://schemas.openxmlformats.org/officeDocument/2006/relationships/styles" Target="styles.xml"/><Relationship Id="rId6" Type="http://schemas.openxmlformats.org/officeDocument/2006/relationships/hyperlink" Target="consultantplus://offline/ref=A52F48C56758594300AE9A3DFB2B4C4FA6B9D81FF8FE44B7B7B96F22914C63B02E6B92DE043C1E0F201783B425C0A3BE1D18FA5BD53066EA353A3ACDTAgEN" TargetMode="External"/><Relationship Id="rId11" Type="http://schemas.openxmlformats.org/officeDocument/2006/relationships/hyperlink" Target="consultantplus://offline/ref=A52F48C56758594300AE8430ED471245A4B0861BF2FB49E4EDEC6975CE1C65E56E2B948B4778130F221CD6E3679EFAEE5853F753CA2C66E2T2g2N" TargetMode="External"/><Relationship Id="rId24" Type="http://schemas.openxmlformats.org/officeDocument/2006/relationships/hyperlink" Target="consultantplus://offline/ref=0823485C1B9021A4400535166346AFEA74061542FA055E7C045002C860DC2477B7A1513B46F0BF27F3510C19AE11E25D6EF30D834E234C75FE46F7A2UEg2N" TargetMode="External"/><Relationship Id="rId5" Type="http://schemas.openxmlformats.org/officeDocument/2006/relationships/hyperlink" Target="consultantplus://offline/ref=A52F48C56758594300AE9A3DFB2B4C4FA6B9D81FF8F944B5B5B06F22914C63B02E6B92DE163C460321169CB22AD5F5EF58T4g4N" TargetMode="External"/><Relationship Id="rId15" Type="http://schemas.openxmlformats.org/officeDocument/2006/relationships/hyperlink" Target="consultantplus://offline/ref=A52F48C56758594300AE8430ED471245A4B08310F2FA49E4EDEC6975CE1C65E56E2B948B4778130F261CD6E3679EFAEE5853F753CA2C66E2T2g2N" TargetMode="External"/><Relationship Id="rId23" Type="http://schemas.openxmlformats.org/officeDocument/2006/relationships/hyperlink" Target="consultantplus://offline/ref=0823485C1B9021A4400535166346AFEA74061542FA045B700D5402C860DC2477B7A1513B46F0BF27F2570818AC11E25D6EF30D834E234C75FE46F7A2UEg2N" TargetMode="External"/><Relationship Id="rId10" Type="http://schemas.openxmlformats.org/officeDocument/2006/relationships/hyperlink" Target="consultantplus://offline/ref=A52F48C56758594300AE8430ED471245A4B38316FAFA49E4EDEC6975CE1C65E57C2BCC8746790D0E290980B222TCg2N" TargetMode="External"/><Relationship Id="rId19" Type="http://schemas.openxmlformats.org/officeDocument/2006/relationships/hyperlink" Target="consultantplus://offline/ref=A52F48C56758594300AE9A3DFB2B4C4FA6B9D81FF8F941B4B3BC6F22914C63B02E6B92DE043C1E0F201782B327C0A3BE1D18FA5BD53066EA353A3ACDTAgE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2F48C56758594300AE9A3DFB2B4C4FA6B9D81FF8FE42B5B9BE6F22914C63B02E6B92DE043C1E0F201782B327C0A3BE1D18FA5BD53066EA353A3ACDTAgEN" TargetMode="External"/><Relationship Id="rId14" Type="http://schemas.openxmlformats.org/officeDocument/2006/relationships/hyperlink" Target="consultantplus://offline/ref=A52F48C56758594300AE8430ED471245A5BB861AF2FE49E4EDEC6975CE1C65E56E2B948B4778130F201CD6E3679EFAEE5853F753CA2C66E2T2g2N" TargetMode="External"/><Relationship Id="rId22" Type="http://schemas.openxmlformats.org/officeDocument/2006/relationships/hyperlink" Target="consultantplus://offline/ref=0823485C1B9021A440052B1B752AF1E0760F4E4DF00754235906049F3F8C2222F7E1576E05B4B227F55D594EED4FBB0D2BB8008B513F4C7DUEg9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29989</Words>
  <Characters>170943</Characters>
  <Application>Microsoft Office Word</Application>
  <DocSecurity>0</DocSecurity>
  <Lines>1424</Lines>
  <Paragraphs>401</Paragraphs>
  <ScaleCrop>false</ScaleCrop>
  <Company>Microsoft</Company>
  <LinksUpToDate>false</LinksUpToDate>
  <CharactersWithSpaces>200531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2019-09-11T13:32:00Z</dcterms:created>
  <dcterms:modified xsi:type="dcterms:W3CDTF">2019-09-11T13:34:00Z</dcterms:modified>
</cp:coreProperties>
</file>