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24" w:rsidRDefault="001327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2724" w:rsidRDefault="00132724">
      <w:pPr>
        <w:pStyle w:val="ConsPlusNormal"/>
        <w:jc w:val="both"/>
        <w:outlineLvl w:val="0"/>
      </w:pPr>
    </w:p>
    <w:p w:rsidR="00132724" w:rsidRDefault="001327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2724" w:rsidRDefault="00132724">
      <w:pPr>
        <w:pStyle w:val="ConsPlusTitle"/>
        <w:jc w:val="center"/>
      </w:pPr>
    </w:p>
    <w:p w:rsidR="00132724" w:rsidRDefault="00132724">
      <w:pPr>
        <w:pStyle w:val="ConsPlusTitle"/>
        <w:jc w:val="center"/>
      </w:pPr>
      <w:r>
        <w:t>ПОСТАНОВЛЕНИЕ</w:t>
      </w:r>
    </w:p>
    <w:p w:rsidR="00132724" w:rsidRDefault="00132724">
      <w:pPr>
        <w:pStyle w:val="ConsPlusTitle"/>
        <w:jc w:val="center"/>
      </w:pPr>
      <w:r>
        <w:t>от 18 ноября 2020 г. N 1852</w:t>
      </w:r>
    </w:p>
    <w:p w:rsidR="00132724" w:rsidRDefault="00132724">
      <w:pPr>
        <w:pStyle w:val="ConsPlusTitle"/>
        <w:jc w:val="center"/>
      </w:pPr>
    </w:p>
    <w:p w:rsidR="00132724" w:rsidRDefault="00132724">
      <w:pPr>
        <w:pStyle w:val="ConsPlusTitle"/>
        <w:jc w:val="center"/>
      </w:pPr>
      <w:r>
        <w:t>ОБ УТВЕРЖДЕНИИ ПРАВИЛ</w:t>
      </w:r>
    </w:p>
    <w:p w:rsidR="00132724" w:rsidRDefault="00132724">
      <w:pPr>
        <w:pStyle w:val="ConsPlusTitle"/>
        <w:jc w:val="center"/>
      </w:pPr>
      <w:r>
        <w:t>ОКАЗАНИЯ УСЛУГ ПО РЕАЛИЗАЦИИ ТУРИСТСКОГО ПРОДУКТА</w:t>
      </w:r>
    </w:p>
    <w:p w:rsidR="00132724" w:rsidRDefault="001327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2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24" w:rsidRDefault="001327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24" w:rsidRDefault="001327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06.09.2021 N 1508)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</w:tr>
    </w:tbl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потребителей", </w:t>
      </w:r>
      <w:hyperlink r:id="rId7">
        <w:r>
          <w:rPr>
            <w:color w:val="0000FF"/>
          </w:rPr>
          <w:t>статьями 3.1</w:t>
        </w:r>
      </w:hyperlink>
      <w:r>
        <w:t xml:space="preserve"> и </w:t>
      </w:r>
      <w:hyperlink r:id="rId8">
        <w:r>
          <w:rPr>
            <w:color w:val="0000FF"/>
          </w:rPr>
          <w:t>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оказания услуг по реализации туристского продукта.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 и действует по 31 декабря 2026 г.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right"/>
      </w:pPr>
      <w:r>
        <w:t>Председатель Правительства</w:t>
      </w:r>
    </w:p>
    <w:p w:rsidR="00132724" w:rsidRDefault="00132724">
      <w:pPr>
        <w:pStyle w:val="ConsPlusNormal"/>
        <w:jc w:val="right"/>
      </w:pPr>
      <w:r>
        <w:t>Российской Федерации</w:t>
      </w:r>
    </w:p>
    <w:p w:rsidR="00132724" w:rsidRDefault="00132724">
      <w:pPr>
        <w:pStyle w:val="ConsPlusNormal"/>
        <w:jc w:val="right"/>
      </w:pPr>
      <w:r>
        <w:t>М.МИШУСТИН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right"/>
        <w:outlineLvl w:val="0"/>
      </w:pPr>
      <w:r>
        <w:t>Утверждены</w:t>
      </w:r>
    </w:p>
    <w:p w:rsidR="00132724" w:rsidRDefault="00132724">
      <w:pPr>
        <w:pStyle w:val="ConsPlusNormal"/>
        <w:jc w:val="right"/>
      </w:pPr>
      <w:r>
        <w:t>постановлением Правительства</w:t>
      </w:r>
    </w:p>
    <w:p w:rsidR="00132724" w:rsidRDefault="00132724">
      <w:pPr>
        <w:pStyle w:val="ConsPlusNormal"/>
        <w:jc w:val="right"/>
      </w:pPr>
      <w:r>
        <w:t>Российской Федерации</w:t>
      </w:r>
    </w:p>
    <w:p w:rsidR="00132724" w:rsidRDefault="00132724">
      <w:pPr>
        <w:pStyle w:val="ConsPlusNormal"/>
        <w:jc w:val="right"/>
      </w:pPr>
      <w:r>
        <w:t>от 18 ноября 2020 г. N 1852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Title"/>
        <w:jc w:val="center"/>
      </w:pPr>
      <w:bookmarkStart w:id="0" w:name="P28"/>
      <w:bookmarkEnd w:id="0"/>
      <w:r>
        <w:t>ПРАВИЛА ОКАЗАНИЯ УСЛУГ ПО РЕАЛИЗАЦИИ ТУРИСТСКОГО ПРОДУКТА</w:t>
      </w:r>
    </w:p>
    <w:p w:rsidR="00132724" w:rsidRDefault="001327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2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24" w:rsidRDefault="001327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24" w:rsidRDefault="001327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06.09.2021 N 1508)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</w:tr>
    </w:tbl>
    <w:p w:rsidR="00132724" w:rsidRDefault="00132724">
      <w:pPr>
        <w:pStyle w:val="ConsPlusNormal"/>
        <w:jc w:val="both"/>
      </w:pPr>
    </w:p>
    <w:p w:rsidR="00132724" w:rsidRDefault="00132724">
      <w:pPr>
        <w:pStyle w:val="ConsPlusTitle"/>
        <w:jc w:val="center"/>
        <w:outlineLvl w:val="1"/>
      </w:pPr>
      <w:r>
        <w:t>I. Общие положения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ind w:firstLine="540"/>
        <w:jc w:val="both"/>
      </w:pPr>
      <w:r>
        <w:t>1. Настоящие Правила определяют порядок оказания услуг по реализации туристского продукта.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2. Под потребителем в настоящих Правилах понимается 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Под исполнителем в настоящих Правилах понимаются заключающий с потребителем договор о реализации туристского продукта туроператор, а также турагент, действующий по поручению и на основании договора с туроператором, сформировавшим туристский продукт, или субагент, которому турагентом передано исполнение поручения туроператора, сформировавшего туристский продукт, в порядке, предусмотренном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туристкой деятельности в Российской Федерации".</w:t>
      </w:r>
    </w:p>
    <w:p w:rsidR="00132724" w:rsidRDefault="0013272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3. Понятия "турист", "туроператор", "турагент", "субагент", "туристский продукт", "заказчик туристского продукта", "реализация туристского продукта" и "экстренная помощь" применяются в </w:t>
      </w:r>
      <w:r>
        <w:lastRenderedPageBreak/>
        <w:t xml:space="preserve">значениях,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132724" w:rsidRDefault="00132724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Типовая форма</w:t>
        </w:r>
      </w:hyperlink>
      <w:r>
        <w:t xml:space="preserve"> договора о реализации туристского продукта, заключаемого между исполнителем и потребителем, утверждается Федеральным агентством по туризму.</w:t>
      </w:r>
    </w:p>
    <w:p w:rsidR="00132724" w:rsidRDefault="00132724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Title"/>
        <w:jc w:val="center"/>
        <w:outlineLvl w:val="1"/>
      </w:pPr>
      <w:r>
        <w:t>II. Требования к организации деятельности исполнителя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ind w:firstLine="540"/>
        <w:jc w:val="both"/>
      </w:pPr>
      <w:r>
        <w:t>4. Режим работы исполнителя устанавливается им самостоятельно и доводится до сведения потребителей.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Исполнитель в случае временного приостановления деятельности обязан предоставить потребителю информацию о сроках временного приостановления деятельности.</w:t>
      </w:r>
    </w:p>
    <w:p w:rsidR="00132724" w:rsidRDefault="00132724">
      <w:pPr>
        <w:pStyle w:val="ConsPlusNormal"/>
        <w:spacing w:before="200"/>
        <w:ind w:firstLine="540"/>
        <w:jc w:val="both"/>
      </w:pPr>
      <w:bookmarkStart w:id="1" w:name="P46"/>
      <w:bookmarkEnd w:id="1"/>
      <w:r>
        <w:t>5. Исполнитель обязан довести до сведения потребителя посредством размещения на вывеске, а также на своем официальном сайте в информационно-телекоммуникационной сети "Интернет" следующую информацию: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</w:p>
    <w:p w:rsidR="00132724" w:rsidRDefault="00132724">
      <w:pPr>
        <w:pStyle w:val="ConsPlusNormal"/>
        <w:spacing w:before="200"/>
        <w:ind w:firstLine="540"/>
        <w:jc w:val="both"/>
      </w:pPr>
      <w:bookmarkStart w:id="2" w:name="P49"/>
      <w:bookmarkEnd w:id="2"/>
      <w:r>
        <w:t>6. Туроператор также обязан довести до сведения потребителя информацию: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номере туроператора в едином федеральном реестре туроператоров;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</w:t>
      </w:r>
      <w:hyperlink r:id="rId15">
        <w:r>
          <w:rPr>
            <w:color w:val="0000FF"/>
          </w:rPr>
          <w:t>части пятой статьи 4.1</w:t>
        </w:r>
      </w:hyperlink>
      <w:r>
        <w:t xml:space="preserve"> Федерального закона "Об основах туристской деятельности в Российской Федерации");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6(1). Турагент (субагент) также обязан довести до сведения потребителя информацию о номере турагента (субагента) в едином федеральном реестре турагентов, субагентов.</w:t>
      </w:r>
    </w:p>
    <w:p w:rsidR="00132724" w:rsidRDefault="00132724">
      <w:pPr>
        <w:pStyle w:val="ConsPlusNormal"/>
        <w:jc w:val="both"/>
      </w:pPr>
      <w:r>
        <w:t xml:space="preserve">(п. 6(1)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7. Исполнитель обязан иметь книгу отзывов и предложений, которая предоставляется потребителю по требованию.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Title"/>
        <w:jc w:val="center"/>
        <w:outlineLvl w:val="1"/>
      </w:pPr>
      <w:r>
        <w:t>III. Информация об оказываемых услугах</w:t>
      </w:r>
    </w:p>
    <w:p w:rsidR="00132724" w:rsidRDefault="00132724">
      <w:pPr>
        <w:pStyle w:val="ConsPlusTitle"/>
        <w:jc w:val="center"/>
      </w:pPr>
      <w:r>
        <w:t>по реализации туристского продукта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ind w:firstLine="540"/>
        <w:jc w:val="both"/>
      </w:pPr>
      <w:bookmarkStart w:id="3" w:name="P60"/>
      <w:bookmarkEnd w:id="3"/>
      <w:r>
        <w:t>8.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сведения: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</w:t>
      </w:r>
      <w:r>
        <w:lastRenderedPageBreak/>
        <w:t>гида-переводчика и инструктора-проводника, а также о дополнительных услугах;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об общей цене туристского продукта в рублях.</w:t>
      </w:r>
    </w:p>
    <w:p w:rsidR="00132724" w:rsidRDefault="00132724">
      <w:pPr>
        <w:pStyle w:val="ConsPlusNormal"/>
        <w:spacing w:before="200"/>
        <w:ind w:firstLine="540"/>
        <w:jc w:val="both"/>
      </w:pPr>
      <w:bookmarkStart w:id="4" w:name="P63"/>
      <w:bookmarkEnd w:id="4"/>
      <w:r>
        <w:t>9. Если это имеет значение, исходя из характера туристского продукта, исполнитель также информирует потребителя: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конкретных третьих лицах, которые будут оказывать отдельные услуги, входящие в туристский продукт;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</w:t>
      </w:r>
      <w:r>
        <w:lastRenderedPageBreak/>
        <w:t>страхования заключается в пользу туриста исполнителем от имени страховщика;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национальных и религиозных особенностях страны (места) временного пребывания;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</w:t>
      </w:r>
      <w:hyperlink r:id="rId17">
        <w:r>
          <w:rPr>
            <w:color w:val="0000FF"/>
          </w:rPr>
          <w:t>частью десятой статьи 11.6</w:t>
        </w:r>
      </w:hyperlink>
      <w:r>
        <w:t xml:space="preserve"> Федерального закона "Об основах туристской деятельности в Российской Федерации");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туристу.</w:t>
      </w:r>
    </w:p>
    <w:p w:rsidR="00132724" w:rsidRDefault="00132724">
      <w:pPr>
        <w:pStyle w:val="ConsPlusNormal"/>
        <w:spacing w:before="200"/>
        <w:ind w:firstLine="540"/>
        <w:jc w:val="both"/>
      </w:pPr>
      <w:bookmarkStart w:id="5" w:name="P81"/>
      <w:bookmarkEnd w:id="5"/>
      <w:r>
        <w:t xml:space="preserve">10. Если исполнителем является турагент (субагент), он обязан сообщить потребителю наряду с информацией, указанной в </w:t>
      </w:r>
      <w:hyperlink w:anchor="P60">
        <w:r>
          <w:rPr>
            <w:color w:val="0000FF"/>
          </w:rPr>
          <w:t>пунктах 8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настоящих Правил, сведения:</w:t>
      </w:r>
    </w:p>
    <w:p w:rsidR="00132724" w:rsidRDefault="0013272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о полномочиях турагента (субагента) совершать юридические и фактические действия по реализации туристского продукта;</w:t>
      </w:r>
    </w:p>
    <w:p w:rsidR="00132724" w:rsidRDefault="0013272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</w:t>
      </w:r>
      <w:hyperlink r:id="rId20">
        <w:r>
          <w:rPr>
            <w:color w:val="0000FF"/>
          </w:rPr>
          <w:t>статье 17.4</w:t>
        </w:r>
      </w:hyperlink>
      <w:r>
        <w:t xml:space="preserve">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обеспечение ответственности туроператора.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По требованию потребителя турагент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турагентом, на основании которого турагент реализует туристский продукт, сформированный туроператором.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По требованию потребителя субагент предоставляет потребителю информацию о дате, номере (при наличии), сроке действия и существенных условиях договора, заключенного между турагентом и субагентом, предусматривающего передачу исполнения поручения туроператора на продвижение и реализацию туристского продукта, сформированного туроператором.</w:t>
      </w:r>
    </w:p>
    <w:p w:rsidR="00132724" w:rsidRDefault="00132724">
      <w:pPr>
        <w:pStyle w:val="ConsPlusNormal"/>
        <w:jc w:val="both"/>
      </w:pPr>
      <w:r>
        <w:lastRenderedPageBreak/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11. При заключении договора о реализации туристского продукта исполнителем доводятся до сведения потребителя настоящие Правила, а также информация, указанная в </w:t>
      </w:r>
      <w:hyperlink w:anchor="P46">
        <w:r>
          <w:rPr>
            <w:color w:val="0000FF"/>
          </w:rPr>
          <w:t>пунктах 5</w:t>
        </w:r>
      </w:hyperlink>
      <w:r>
        <w:t xml:space="preserve">, </w:t>
      </w:r>
      <w:hyperlink w:anchor="P49">
        <w:r>
          <w:rPr>
            <w:color w:val="0000FF"/>
          </w:rPr>
          <w:t>6</w:t>
        </w:r>
      </w:hyperlink>
      <w:r>
        <w:t xml:space="preserve"> и </w:t>
      </w:r>
      <w:hyperlink w:anchor="P60">
        <w:r>
          <w:rPr>
            <w:color w:val="0000FF"/>
          </w:rPr>
          <w:t>8</w:t>
        </w:r>
      </w:hyperlink>
      <w:r>
        <w:t xml:space="preserve"> - </w:t>
      </w:r>
      <w:hyperlink w:anchor="P8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12. Информация, указанная в </w:t>
      </w:r>
      <w:hyperlink w:anchor="P60">
        <w:r>
          <w:rPr>
            <w:color w:val="0000FF"/>
          </w:rPr>
          <w:t>пунктах 8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настоящих Правил, может доводиться до сведения потребителя путем ее размещения в каталогах, справочниках и описаниях туристского продукта, а также иными способами, не противоречащими </w:t>
      </w:r>
      <w:hyperlink r:id="rId22">
        <w:r>
          <w:rPr>
            <w:color w:val="0000FF"/>
          </w:rPr>
          <w:t>законодательству</w:t>
        </w:r>
      </w:hyperlink>
      <w:r>
        <w:t xml:space="preserve"> Российской Федерации, в том числе на официальном сайте исполнителя в информационно-телекоммуникационной сети "Интернет".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Title"/>
        <w:jc w:val="center"/>
        <w:outlineLvl w:val="1"/>
      </w:pPr>
      <w:r>
        <w:t>IV. Порядок заключения, исполнения, изменения и прекращения</w:t>
      </w:r>
    </w:p>
    <w:p w:rsidR="00132724" w:rsidRDefault="00132724">
      <w:pPr>
        <w:pStyle w:val="ConsPlusTitle"/>
        <w:jc w:val="center"/>
      </w:pPr>
      <w:r>
        <w:t>договора о реализации туристского продукта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ind w:firstLine="540"/>
        <w:jc w:val="both"/>
      </w:pPr>
      <w:r>
        <w:t xml:space="preserve">13. Реализация туристского продукта осуществляется на основании </w:t>
      </w:r>
      <w:hyperlink r:id="rId23">
        <w:r>
          <w:rPr>
            <w:color w:val="0000FF"/>
          </w:rPr>
          <w:t>договора</w:t>
        </w:r>
      </w:hyperlink>
      <w:r>
        <w:t xml:space="preserve"> о реализации туристского продукта, заключаемого в письменной форме, в том числе в форме электронного документа.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14.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продукта, определенным:</w:t>
      </w:r>
    </w:p>
    <w:p w:rsidR="00132724" w:rsidRDefault="00132724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частью второй статьи 10</w:t>
        </w:r>
      </w:hyperlink>
      <w:r>
        <w:t xml:space="preserve">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туроператором;</w:t>
      </w:r>
    </w:p>
    <w:p w:rsidR="00132724" w:rsidRDefault="00132724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частью второй статьи 10</w:t>
        </w:r>
      </w:hyperlink>
      <w:r>
        <w:t xml:space="preserve"> и </w:t>
      </w:r>
      <w:hyperlink r:id="rId26">
        <w:r>
          <w:rPr>
            <w:color w:val="0000FF"/>
          </w:rPr>
          <w:t>частью второй статьи 10.1</w:t>
        </w:r>
      </w:hyperlink>
      <w:r>
        <w:t xml:space="preserve">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турагентом (субагентом).</w:t>
      </w:r>
    </w:p>
    <w:p w:rsidR="00132724" w:rsidRDefault="0013272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15. Договор о реализации туристского продукта должен содержать сведения о заключении в пользу туриста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первичный прием, госпитализацию,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пребывания, или сведения об отсутствии заключенного в пользу туриста указанного договора добровольного страхования.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16. В случае заключения туроператором нескольких договоров страхования ответственности туроператора и (или) получения нескольких банковских гарантий договор о реализации туристского продукта должен содержать сведения о размере финансового обеспечения ответственности туроператора, а также раздельно сведения о размерах страховых сумм и (или) размерах банковских гарантий по договору (договорам) страхования ответственности туроператора и (или) по договору или договорам о предоставлении банковской гарантии, заключенным с каждой организацией, предоставившей финансовое обеспечение ответственности туроператора.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17. 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Российской Федерации, а также договору о реализации туристского продукта.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lastRenderedPageBreak/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должны причинять ущерб материальным и духовным ценностям общества и безопасности государства.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По требованию потребителя исполнитель оказывает содействие в предоставлении услуг по страхованию рисков, связанных с совершением путешествия (в том числе при совершении путешествия, связанного с прохождением потребителем маршрутов, представляющих повышенную опасность для его жизни и здоровья).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18. Исполнитель обязан не позднее 24 часов до начала путешествия передать потребителю документы, удостоверяющие право туриста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ваучер, подтверждающий право на размещение, заключенный в пользу туриста договор добровольного страхования (страховой полис), соответствующий требованиям </w:t>
      </w:r>
      <w:hyperlink r:id="rId28">
        <w:r>
          <w:rPr>
            <w:color w:val="0000FF"/>
          </w:rPr>
          <w:t>статьи 17</w:t>
        </w:r>
      </w:hyperlink>
      <w:r>
        <w:t xml:space="preserve"> Федерального закона "Об основах туристской деятельности в Российской Федерации" (в случае если такой договор заключен исполнителем от имени страховщика), а также договор о реализации туристского продукта. При оформлении билета в электронном виде потребителю выдается выписка из автоматизированной системы, содержащей сведения о перевозках.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Предоставление потребителю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19. Исполнитель в соответствии с положениями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 персональных данных" принимает необходимые меры по обеспечению безопасности информации о полученных исполнителем в процессе оказания услуг, входящих в туристский продукт, персональных данных потребителя, в том числе при их обработке и использовании.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20. Каждая из сторон договора о реализации туристского продукта вправе потребовать его изменения или расторжения в случае возникновения обстоятельств, свидетельствующих о возникновении в стране (месте) временного пребывания угрозы безопасности жизни и здоровью туриста, а равно опасности причинения вреда его имуществу.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При расторжении договора о реализации туристского продукта до начала путешествия в связи с наступлением 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услуг, входящих в туристский продукт.</w:t>
      </w:r>
    </w:p>
    <w:p w:rsidR="00132724" w:rsidRDefault="001327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2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24" w:rsidRDefault="001327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2724" w:rsidRDefault="00132724">
            <w:pPr>
              <w:pStyle w:val="ConsPlusNormal"/>
              <w:jc w:val="both"/>
            </w:pPr>
            <w:r>
              <w:rPr>
                <w:color w:val="392C69"/>
              </w:rPr>
              <w:t>На 2020 - 2022 гг. установлены особенности исполнения, изменения, расторжения договора о реализации турпродукта, заключенного по 31.03.2020 (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20.07.2020 N 1073).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24" w:rsidRDefault="00132724">
            <w:pPr>
              <w:pStyle w:val="ConsPlusNormal"/>
            </w:pPr>
          </w:p>
        </w:tc>
      </w:tr>
    </w:tbl>
    <w:p w:rsidR="00132724" w:rsidRDefault="00132724">
      <w:pPr>
        <w:pStyle w:val="ConsPlusNormal"/>
        <w:spacing w:before="260"/>
        <w:ind w:firstLine="540"/>
        <w:jc w:val="both"/>
      </w:pPr>
      <w:r>
        <w:t>21. 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исходили стороны при заключении договора о реализации туристского продукта.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22. К существенным изменениям обстоятельств, из которых исходили стороны при заключении договора о реализации туристского продукта, относятся: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ухудшение условий путешествия, указанных в договоре о реализации туристского продукта;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изменение сроков совершения путешествия;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непредвиденный рост транспортных тарифов;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невозможность совершения потребителем поездки по независящим от него обстоятельствам </w:t>
      </w:r>
      <w:r>
        <w:lastRenderedPageBreak/>
        <w:t>(болезнь потребителя, отказ в выдаче визы и другие обстоятельства).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23. Порядок и условия изменения или расторжения договора о реализации туристского продукта в связи с существенными изменениями обстоятельств, из которых исходили стороны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договора о реализации туристского продукта), определяются гражданским законодательством Российской Федерации.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Title"/>
        <w:jc w:val="center"/>
        <w:outlineLvl w:val="1"/>
      </w:pPr>
      <w:r>
        <w:t>V. Порядок предъявления претензий и ответственность сторон</w:t>
      </w:r>
    </w:p>
    <w:p w:rsidR="00132724" w:rsidRDefault="00132724">
      <w:pPr>
        <w:pStyle w:val="ConsPlusTitle"/>
        <w:jc w:val="center"/>
      </w:pPr>
      <w:r>
        <w:t>по договору о реализации туристского продукта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ind w:firstLine="540"/>
        <w:jc w:val="both"/>
      </w:pPr>
      <w:r>
        <w:t xml:space="preserve">24. 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Гражданским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и </w:t>
      </w:r>
      <w:hyperlink r:id="rId3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Претензии к качеству туристского продукта предъявляются туроператору (в письменной форме)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25. Исполнитель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несет ответственность: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за ненадлежащую информацию о туристском продукте и исполнителе, в том числе за причинение вреда жизни, здоровью и имуществу потребителя вследствие непредоставления ему полной и достоверной информации;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за нарушение сроков оказания услуг и иных условий договора о реализации туристского продукта;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за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Федерации;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за причинение вреда жизни и здоровью потребителя, а также его имуществу вследствие недостатков туристского продукта.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26. По договору о реализации туристского продукта, заключенному турагентом (субагентом), ответственность за неоказание или ненадлежащее оказание потребителю услуг, входящих в туристский продукт, независимо от того, кем должны были оказываться или оказывались эти услуги, несет туроператор.</w:t>
      </w:r>
    </w:p>
    <w:p w:rsidR="00132724" w:rsidRDefault="0013272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06.09.2021 N 1508)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Потребитель,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исполнителя возмещения убытков, причиненных необоснованным уклонением от заключения договора о реализации туристского продукта, а если он заключен,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Исполнитель, не предоставивший потребителю полной и достоверной информации о туристском продукте, несет в соответствии с </w:t>
      </w:r>
      <w:hyperlink r:id="rId36">
        <w:r>
          <w:rPr>
            <w:color w:val="0000FF"/>
          </w:rPr>
          <w:t>пунктом 1 статьи 29</w:t>
        </w:r>
      </w:hyperlink>
      <w:r>
        <w:t xml:space="preserve"> Закона Российской Федерации "О защите прав потребителей" ответственность за недостатки туристского продукта, выявленные после оказания услуг потребителю вследствие отсутствия у потребителя такой информации.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Последствия нарушения исполнителем сроков оказания услуг, предусмотренных договором о реализации туристского продукта, а также сроки устранения недостатков таких услуг и сроки удовлетворения отдельных требований потребителя определяются в соответствии со </w:t>
      </w:r>
      <w:hyperlink r:id="rId37">
        <w:r>
          <w:rPr>
            <w:color w:val="0000FF"/>
          </w:rPr>
          <w:t>статьями 28</w:t>
        </w:r>
      </w:hyperlink>
      <w:r>
        <w:t xml:space="preserve">, </w:t>
      </w:r>
      <w:hyperlink r:id="rId38">
        <w:r>
          <w:rPr>
            <w:color w:val="0000FF"/>
          </w:rPr>
          <w:t>30</w:t>
        </w:r>
      </w:hyperlink>
      <w:r>
        <w:t xml:space="preserve"> и </w:t>
      </w:r>
      <w:hyperlink r:id="rId39">
        <w:r>
          <w:rPr>
            <w:color w:val="0000FF"/>
          </w:rPr>
          <w:t>31</w:t>
        </w:r>
      </w:hyperlink>
      <w:r>
        <w:t xml:space="preserve"> Закона Российской Федерации "О защите прав потребителей", а права потребителя при </w:t>
      </w:r>
      <w:r>
        <w:lastRenderedPageBreak/>
        <w:t xml:space="preserve">обнаружении недостатков туристского продукта и право потребителя на отказ от исполнения договора о реализации туристского продукта - в соответствии со </w:t>
      </w:r>
      <w:hyperlink r:id="rId40">
        <w:r>
          <w:rPr>
            <w:color w:val="0000FF"/>
          </w:rPr>
          <w:t>статьями 29</w:t>
        </w:r>
      </w:hyperlink>
      <w:r>
        <w:t xml:space="preserve"> и </w:t>
      </w:r>
      <w:hyperlink r:id="rId41">
        <w:r>
          <w:rPr>
            <w:color w:val="0000FF"/>
          </w:rPr>
          <w:t>32</w:t>
        </w:r>
      </w:hyperlink>
      <w:r>
        <w:t xml:space="preserve"> указанного Закона.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 xml:space="preserve">27. Исполнитель освобождается от ответственности за неисполнение или ненадлежащее исполнение своих обязательств перед потребителем, если докажет, что неисполнение или ненадлежащее исполнение обязательств произошло вследствие непреодолимой силы, а также по иным основаниям, предусмотренным федеральными </w:t>
      </w:r>
      <w:hyperlink r:id="rId42">
        <w:r>
          <w:rPr>
            <w:color w:val="0000FF"/>
          </w:rPr>
          <w:t>законами</w:t>
        </w:r>
      </w:hyperlink>
      <w:r>
        <w:t>.</w:t>
      </w:r>
    </w:p>
    <w:p w:rsidR="00132724" w:rsidRDefault="00132724">
      <w:pPr>
        <w:pStyle w:val="ConsPlusNormal"/>
        <w:spacing w:before="200"/>
        <w:ind w:firstLine="540"/>
        <w:jc w:val="both"/>
      </w:pPr>
      <w:r>
        <w:t>28.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jc w:val="both"/>
      </w:pPr>
    </w:p>
    <w:p w:rsidR="00132724" w:rsidRDefault="001327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6" w:name="_GoBack"/>
      <w:bookmarkEnd w:id="6"/>
    </w:p>
    <w:sectPr w:rsidR="00FB6DDA" w:rsidSect="008B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24"/>
    <w:rsid w:val="00132724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CB13D-4071-4ADE-A9B7-8C873CD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7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27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27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B40AE317E949302C10B0A749C0147CB00E3C63807102264DE10FA24750212E142450A0BD034309D796445006AFB988C973FE99321A3B15Q418K" TargetMode="External"/><Relationship Id="rId18" Type="http://schemas.openxmlformats.org/officeDocument/2006/relationships/hyperlink" Target="consultantplus://offline/ref=25B40AE317E949302C10B0A749C0147CB0013168847002264DE10FA24750212E142450A0BD034308D796445006AFB988C973FE99321A3B15Q418K" TargetMode="External"/><Relationship Id="rId26" Type="http://schemas.openxmlformats.org/officeDocument/2006/relationships/hyperlink" Target="consultantplus://offline/ref=25B40AE317E949302C10B0A749C0147CB7093268847502264DE10FA24750212E142450A4BF00485D8ED9450C40FDAA8BCE73FD992EQ11AK" TargetMode="External"/><Relationship Id="rId39" Type="http://schemas.openxmlformats.org/officeDocument/2006/relationships/hyperlink" Target="consultantplus://offline/ref=25B40AE317E949302C10B0A749C0147CB7093362867602264DE10FA24750212E142450A0BD03410ADB96445006AFB988C973FE99321A3B15Q418K" TargetMode="External"/><Relationship Id="rId21" Type="http://schemas.openxmlformats.org/officeDocument/2006/relationships/hyperlink" Target="consultantplus://offline/ref=25B40AE317E949302C10B0A749C0147CB0013168847002264DE10FA24750212E142450A0BD03430BDF96445006AFB988C973FE99321A3B15Q418K" TargetMode="External"/><Relationship Id="rId34" Type="http://schemas.openxmlformats.org/officeDocument/2006/relationships/hyperlink" Target="consultantplus://offline/ref=25B40AE317E949302C10B0A749C0147CB7093362867602264DE10FA24750212E062408ACBF045D08DF83120140QF18K" TargetMode="External"/><Relationship Id="rId42" Type="http://schemas.openxmlformats.org/officeDocument/2006/relationships/hyperlink" Target="consultantplus://offline/ref=25B40AE317E949302C10B0A749C0147CB00F3260817302264DE10FA24750212E142450A0BD01440CDC96445006AFB988C973FE99321A3B15Q418K" TargetMode="External"/><Relationship Id="rId7" Type="http://schemas.openxmlformats.org/officeDocument/2006/relationships/hyperlink" Target="consultantplus://offline/ref=25B40AE317E949302C10B0A749C0147CB7093268847502264DE10FA24750212E142450A6BA03485D8ED9450C40FDAA8BCE73FD992EQ11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40AE317E949302C10B0A749C0147CB0013168847002264DE10FA24750212E142450A0BD034308DA96445006AFB988C973FE99321A3B15Q418K" TargetMode="External"/><Relationship Id="rId20" Type="http://schemas.openxmlformats.org/officeDocument/2006/relationships/hyperlink" Target="consultantplus://offline/ref=25B40AE317E949302C10B0A749C0147CB7093268847502264DE10FA24750212E142450A7BF07485D8ED9450C40FDAA8BCE73FD992EQ11AK" TargetMode="External"/><Relationship Id="rId29" Type="http://schemas.openxmlformats.org/officeDocument/2006/relationships/hyperlink" Target="consultantplus://offline/ref=25B40AE317E949302C10B0A749C0147CB70A3762877702264DE10FA24750212E062408ACBF045D08DF83120140QF18K" TargetMode="External"/><Relationship Id="rId41" Type="http://schemas.openxmlformats.org/officeDocument/2006/relationships/hyperlink" Target="consultantplus://offline/ref=25B40AE317E949302C10B0A749C0147CB7093362867602264DE10FA24750212E142450A0BD03470BD896445006AFB988C973FE99321A3B15Q41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40AE317E949302C10B0A749C0147CB7093362867602264DE10FA24750212E142450A7BE0817589BC81D0345E4B58AD06FFF9BQ21EK" TargetMode="External"/><Relationship Id="rId11" Type="http://schemas.openxmlformats.org/officeDocument/2006/relationships/hyperlink" Target="consultantplus://offline/ref=25B40AE317E949302C10B0A749C0147CB0013168847002264DE10FA24750212E142450A0BD034308DF96445006AFB988C973FE99321A3B15Q418K" TargetMode="External"/><Relationship Id="rId24" Type="http://schemas.openxmlformats.org/officeDocument/2006/relationships/hyperlink" Target="consultantplus://offline/ref=25B40AE317E949302C10B0A749C0147CB7093268847502264DE10FA24750212E142450A0BD05485D8ED9450C40FDAA8BCE73FD992EQ11AK" TargetMode="External"/><Relationship Id="rId32" Type="http://schemas.openxmlformats.org/officeDocument/2006/relationships/hyperlink" Target="consultantplus://offline/ref=25B40AE317E949302C10B0A749C0147CB7093268847502264DE10FA24750212E142450A0BD034301DA96445006AFB988C973FE99321A3B15Q418K" TargetMode="External"/><Relationship Id="rId37" Type="http://schemas.openxmlformats.org/officeDocument/2006/relationships/hyperlink" Target="consultantplus://offline/ref=25B40AE317E949302C10B0A749C0147CB7093362867602264DE10FA24750212E142450A0BD034200DE96445006AFB988C973FE99321A3B15Q418K" TargetMode="External"/><Relationship Id="rId40" Type="http://schemas.openxmlformats.org/officeDocument/2006/relationships/hyperlink" Target="consultantplus://offline/ref=25B40AE317E949302C10B0A749C0147CB7093362867602264DE10FA24750212E142450A0BD034109D696445006AFB988C973FE99321A3B15Q418K" TargetMode="External"/><Relationship Id="rId5" Type="http://schemas.openxmlformats.org/officeDocument/2006/relationships/hyperlink" Target="consultantplus://offline/ref=B443923559E3911CF514BC2CBD756462D3A33FD9689A07F14A95DF2A916018D7C4BFE1DC63D21784CBB71DCA9EE9EC145AA6CA09B3084991P614K" TargetMode="External"/><Relationship Id="rId15" Type="http://schemas.openxmlformats.org/officeDocument/2006/relationships/hyperlink" Target="consultantplus://offline/ref=25B40AE317E949302C10B0A749C0147CB7093268847502264DE10FA24750212E142450A5BF07485D8ED9450C40FDAA8BCE73FD992EQ11AK" TargetMode="External"/><Relationship Id="rId23" Type="http://schemas.openxmlformats.org/officeDocument/2006/relationships/hyperlink" Target="consultantplus://offline/ref=25B40AE317E949302C10B0A749C0147CB00E3C63807102264DE10FA24750212E142450A0BD034309D796445006AFB988C973FE99321A3B15Q418K" TargetMode="External"/><Relationship Id="rId28" Type="http://schemas.openxmlformats.org/officeDocument/2006/relationships/hyperlink" Target="consultantplus://offline/ref=25B40AE317E949302C10B0A749C0147CB7093268847502264DE10FA24750212E142450A2BE00485D8ED9450C40FDAA8BCE73FD992EQ11AK" TargetMode="External"/><Relationship Id="rId36" Type="http://schemas.openxmlformats.org/officeDocument/2006/relationships/hyperlink" Target="consultantplus://offline/ref=25B40AE317E949302C10B0A749C0147CB7093362867602264DE10FA24750212E142450A0BD034108DF96445006AFB988C973FE99321A3B15Q418K" TargetMode="External"/><Relationship Id="rId10" Type="http://schemas.openxmlformats.org/officeDocument/2006/relationships/hyperlink" Target="consultantplus://offline/ref=25B40AE317E949302C10B0A749C0147CB7093268847502264DE10FA24750212E062408ACBF045D08DF83120140QF18K" TargetMode="External"/><Relationship Id="rId19" Type="http://schemas.openxmlformats.org/officeDocument/2006/relationships/hyperlink" Target="consultantplus://offline/ref=25B40AE317E949302C10B0A749C0147CB0013168847002264DE10FA24750212E142450A0BD034308D696445006AFB988C973FE99321A3B15Q418K" TargetMode="External"/><Relationship Id="rId31" Type="http://schemas.openxmlformats.org/officeDocument/2006/relationships/hyperlink" Target="consultantplus://offline/ref=25B40AE317E949302C10B0A749C0147CB7093567837002264DE10FA24750212E062408ACBF045D08DF83120140QF18K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B40AE317E949302C10B0A749C0147CB0013168847002264DE10FA24750212E142450A0BD034309DA96445006AFB988C973FE99321A3B15Q418K" TargetMode="External"/><Relationship Id="rId14" Type="http://schemas.openxmlformats.org/officeDocument/2006/relationships/hyperlink" Target="consultantplus://offline/ref=25B40AE317E949302C10B0A749C0147CB0013168847002264DE10FA24750212E142450A0BD034308DD96445006AFB988C973FE99321A3B15Q418K" TargetMode="External"/><Relationship Id="rId22" Type="http://schemas.openxmlformats.org/officeDocument/2006/relationships/hyperlink" Target="consultantplus://offline/ref=25B40AE317E949302C10B0A749C0147CB7093362867602264DE10FA24750212E142450A0BD03430CDD96445006AFB988C973FE99321A3B15Q418K" TargetMode="External"/><Relationship Id="rId27" Type="http://schemas.openxmlformats.org/officeDocument/2006/relationships/hyperlink" Target="consultantplus://offline/ref=25B40AE317E949302C10B0A749C0147CB0013168847002264DE10FA24750212E142450A0BD03430BDD96445006AFB988C973FE99321A3B15Q418K" TargetMode="External"/><Relationship Id="rId30" Type="http://schemas.openxmlformats.org/officeDocument/2006/relationships/hyperlink" Target="consultantplus://offline/ref=25B40AE317E949302C10B0A749C0147CB7093161867402264DE10FA24750212E142450A0BD034309D696445006AFB988C973FE99321A3B15Q418K" TargetMode="External"/><Relationship Id="rId35" Type="http://schemas.openxmlformats.org/officeDocument/2006/relationships/hyperlink" Target="consultantplus://offline/ref=25B40AE317E949302C10B0A749C0147CB0013168847002264DE10FA24750212E142450A0BD03430BDC96445006AFB988C973FE99321A3B15Q418K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5B40AE317E949302C10B0A749C0147CB7093268847502264DE10FA24750212E142450A0BD034201DA96445006AFB988C973FE99321A3B15Q41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5B40AE317E949302C10B0A749C0147CB7093268847502264DE10FA24750212E142450A4B657124D8A9012065CFBB494CC6DFDQ91BK" TargetMode="External"/><Relationship Id="rId17" Type="http://schemas.openxmlformats.org/officeDocument/2006/relationships/hyperlink" Target="consultantplus://offline/ref=25B40AE317E949302C10B0A749C0147CB7093268847502264DE10FA24750212E142450A6BF05485D8ED9450C40FDAA8BCE73FD992EQ11AK" TargetMode="External"/><Relationship Id="rId25" Type="http://schemas.openxmlformats.org/officeDocument/2006/relationships/hyperlink" Target="consultantplus://offline/ref=25B40AE317E949302C10B0A749C0147CB7093268847502264DE10FA24750212E142450A0BD05485D8ED9450C40FDAA8BCE73FD992EQ11AK" TargetMode="External"/><Relationship Id="rId33" Type="http://schemas.openxmlformats.org/officeDocument/2006/relationships/hyperlink" Target="consultantplus://offline/ref=25B40AE317E949302C10B0A749C0147CB7093362867602264DE10FA24750212E062408ACBF045D08DF83120140QF18K" TargetMode="External"/><Relationship Id="rId38" Type="http://schemas.openxmlformats.org/officeDocument/2006/relationships/hyperlink" Target="consultantplus://offline/ref=25B40AE317E949302C10B0A749C0147CB7093362867602264DE10FA24750212E142450A0BD03410BD796445006AFB988C973FE99321A3B15Q41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4805</Words>
  <Characters>27394</Characters>
  <Application>Microsoft Office Word</Application>
  <DocSecurity>0</DocSecurity>
  <Lines>228</Lines>
  <Paragraphs>64</Paragraphs>
  <ScaleCrop>false</ScaleCrop>
  <Company/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2022-10-27T10:53:00Z</dcterms:created>
  <dcterms:modified xsi:type="dcterms:W3CDTF">2022-10-27T10:53:00Z</dcterms:modified>
</cp:coreProperties>
</file>